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B78" w:rsidRDefault="00454B78" w:rsidP="002426D9">
      <w:pPr>
        <w:rPr>
          <w:b/>
          <w:sz w:val="20"/>
          <w:szCs w:val="20"/>
        </w:rPr>
      </w:pPr>
    </w:p>
    <w:p w:rsidR="00454B78" w:rsidRPr="002426D9" w:rsidRDefault="00454B78" w:rsidP="002426D9">
      <w:r w:rsidRPr="00276240">
        <w:rPr>
          <w:rFonts w:ascii="Arial" w:hAnsi="Arial" w:cs="Arial"/>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63.5pt;height:68.25pt;visibility:visible">
            <v:imagedata r:id="rId7" o:title=""/>
          </v:shape>
        </w:pict>
      </w:r>
      <w:r>
        <w:rPr>
          <w:b/>
          <w:sz w:val="20"/>
          <w:szCs w:val="20"/>
        </w:rPr>
        <w:t xml:space="preserve"> Board Meeting – Minutes</w:t>
      </w:r>
      <w:r>
        <w:br/>
      </w:r>
      <w:r>
        <w:rPr>
          <w:b/>
          <w:sz w:val="20"/>
          <w:szCs w:val="20"/>
        </w:rPr>
        <w:t>9 December 2013</w:t>
      </w:r>
      <w:r>
        <w:t xml:space="preserve"> at </w:t>
      </w:r>
      <w:r>
        <w:rPr>
          <w:b/>
          <w:sz w:val="20"/>
          <w:szCs w:val="20"/>
        </w:rPr>
        <w:t>7:00</w:t>
      </w:r>
      <w:r w:rsidRPr="008A43E7">
        <w:rPr>
          <w:b/>
          <w:sz w:val="20"/>
          <w:szCs w:val="20"/>
        </w:rPr>
        <w:t xml:space="preserve"> p.m.</w:t>
      </w:r>
      <w:r>
        <w:br/>
      </w:r>
      <w:r>
        <w:rPr>
          <w:b/>
          <w:sz w:val="20"/>
          <w:szCs w:val="20"/>
        </w:rPr>
        <w:t>Home of Karen Griffin</w:t>
      </w:r>
    </w:p>
    <w:p w:rsidR="00454B78" w:rsidRPr="00E065DA" w:rsidRDefault="00454B78" w:rsidP="001B704B">
      <w:pPr>
        <w:jc w:val="left"/>
        <w:rPr>
          <w:sz w:val="24"/>
          <w:szCs w:val="24"/>
        </w:rPr>
      </w:pPr>
      <w:r w:rsidRPr="00E065DA">
        <w:rPr>
          <w:sz w:val="24"/>
          <w:szCs w:val="24"/>
        </w:rPr>
        <w:t xml:space="preserve">Meeting </w:t>
      </w:r>
      <w:r w:rsidRPr="00E065DA">
        <w:rPr>
          <w:b/>
          <w:sz w:val="24"/>
          <w:szCs w:val="24"/>
        </w:rPr>
        <w:t>called to order</w:t>
      </w:r>
      <w:r w:rsidRPr="00E065DA">
        <w:rPr>
          <w:sz w:val="24"/>
          <w:szCs w:val="24"/>
        </w:rPr>
        <w:t xml:space="preserve"> by president Karen Griffin at 7:25 p. m. </w:t>
      </w:r>
      <w:r w:rsidRPr="00E065DA">
        <w:rPr>
          <w:sz w:val="24"/>
          <w:szCs w:val="24"/>
        </w:rPr>
        <w:tab/>
      </w:r>
    </w:p>
    <w:tbl>
      <w:tblPr>
        <w:tblW w:w="6302" w:type="dxa"/>
        <w:tblInd w:w="828" w:type="dxa"/>
        <w:tblLook w:val="00A0"/>
      </w:tblPr>
      <w:tblGrid>
        <w:gridCol w:w="997"/>
        <w:gridCol w:w="1722"/>
        <w:gridCol w:w="1460"/>
        <w:gridCol w:w="1655"/>
        <w:gridCol w:w="1082"/>
      </w:tblGrid>
      <w:tr w:rsidR="00454B78" w:rsidRPr="00276240" w:rsidTr="00813909">
        <w:trPr>
          <w:trHeight w:val="300"/>
        </w:trPr>
        <w:tc>
          <w:tcPr>
            <w:tcW w:w="2105" w:type="dxa"/>
            <w:gridSpan w:val="2"/>
            <w:tcBorders>
              <w:top w:val="nil"/>
              <w:left w:val="nil"/>
              <w:bottom w:val="nil"/>
              <w:right w:val="nil"/>
            </w:tcBorders>
            <w:noWrap/>
            <w:vAlign w:val="bottom"/>
          </w:tcPr>
          <w:p w:rsidR="00454B78" w:rsidRPr="00813909" w:rsidRDefault="00454B78" w:rsidP="00813909">
            <w:pPr>
              <w:spacing w:before="0" w:beforeAutospacing="0" w:after="0" w:afterAutospacing="0"/>
              <w:jc w:val="left"/>
              <w:rPr>
                <w:b/>
                <w:bCs/>
                <w:color w:val="000000"/>
              </w:rPr>
            </w:pPr>
            <w:r w:rsidRPr="00813909">
              <w:rPr>
                <w:b/>
                <w:bCs/>
                <w:color w:val="000000"/>
              </w:rPr>
              <w:t>In attendance (19)</w:t>
            </w:r>
          </w:p>
        </w:tc>
        <w:tc>
          <w:tcPr>
            <w:tcW w:w="1460" w:type="dxa"/>
            <w:tcBorders>
              <w:top w:val="nil"/>
              <w:left w:val="nil"/>
              <w:bottom w:val="nil"/>
              <w:right w:val="nil"/>
            </w:tcBorders>
            <w:noWrap/>
            <w:vAlign w:val="bottom"/>
          </w:tcPr>
          <w:p w:rsidR="00454B78" w:rsidRPr="00813909" w:rsidRDefault="00454B78" w:rsidP="00813909">
            <w:pPr>
              <w:spacing w:before="0" w:beforeAutospacing="0" w:after="0" w:afterAutospacing="0"/>
              <w:jc w:val="left"/>
              <w:rPr>
                <w:color w:val="000000"/>
              </w:rPr>
            </w:pPr>
            <w:r w:rsidRPr="00813909">
              <w:rPr>
                <w:color w:val="000000"/>
              </w:rPr>
              <w:t>Scoby</w:t>
            </w:r>
          </w:p>
        </w:tc>
        <w:tc>
          <w:tcPr>
            <w:tcW w:w="1655" w:type="dxa"/>
            <w:tcBorders>
              <w:top w:val="nil"/>
              <w:left w:val="nil"/>
              <w:bottom w:val="nil"/>
              <w:right w:val="nil"/>
            </w:tcBorders>
            <w:noWrap/>
            <w:vAlign w:val="bottom"/>
          </w:tcPr>
          <w:p w:rsidR="00454B78" w:rsidRPr="00813909" w:rsidRDefault="00454B78" w:rsidP="00813909">
            <w:pPr>
              <w:spacing w:before="0" w:beforeAutospacing="0" w:after="0" w:afterAutospacing="0"/>
              <w:jc w:val="left"/>
              <w:rPr>
                <w:b/>
                <w:bCs/>
                <w:color w:val="000000"/>
              </w:rPr>
            </w:pPr>
            <w:r w:rsidRPr="00813909">
              <w:rPr>
                <w:b/>
                <w:bCs/>
                <w:color w:val="000000"/>
              </w:rPr>
              <w:t>Absent (11)</w:t>
            </w:r>
          </w:p>
        </w:tc>
        <w:tc>
          <w:tcPr>
            <w:tcW w:w="1082" w:type="dxa"/>
            <w:tcBorders>
              <w:top w:val="nil"/>
              <w:left w:val="nil"/>
              <w:bottom w:val="nil"/>
              <w:right w:val="nil"/>
            </w:tcBorders>
            <w:noWrap/>
            <w:vAlign w:val="bottom"/>
          </w:tcPr>
          <w:p w:rsidR="00454B78" w:rsidRPr="00813909" w:rsidRDefault="00454B78" w:rsidP="00813909">
            <w:pPr>
              <w:spacing w:before="0" w:beforeAutospacing="0" w:after="0" w:afterAutospacing="0"/>
              <w:jc w:val="left"/>
              <w:rPr>
                <w:color w:val="000000"/>
              </w:rPr>
            </w:pPr>
            <w:r w:rsidRPr="00813909">
              <w:rPr>
                <w:color w:val="000000"/>
              </w:rPr>
              <w:t>Godfrey</w:t>
            </w:r>
          </w:p>
        </w:tc>
      </w:tr>
      <w:tr w:rsidR="00454B78" w:rsidRPr="00276240" w:rsidTr="00813909">
        <w:trPr>
          <w:trHeight w:val="300"/>
        </w:trPr>
        <w:tc>
          <w:tcPr>
            <w:tcW w:w="383" w:type="dxa"/>
            <w:tcBorders>
              <w:top w:val="nil"/>
              <w:left w:val="nil"/>
              <w:bottom w:val="nil"/>
              <w:right w:val="nil"/>
            </w:tcBorders>
            <w:noWrap/>
            <w:vAlign w:val="bottom"/>
          </w:tcPr>
          <w:p w:rsidR="00454B78" w:rsidRPr="00813909" w:rsidRDefault="00454B78" w:rsidP="00813909">
            <w:pPr>
              <w:spacing w:before="0" w:beforeAutospacing="0" w:after="0" w:afterAutospacing="0"/>
              <w:jc w:val="left"/>
              <w:rPr>
                <w:color w:val="000000"/>
              </w:rPr>
            </w:pPr>
            <w:r w:rsidRPr="00813909">
              <w:rPr>
                <w:color w:val="000000"/>
              </w:rPr>
              <w:t>Arp</w:t>
            </w:r>
          </w:p>
        </w:tc>
        <w:tc>
          <w:tcPr>
            <w:tcW w:w="1722" w:type="dxa"/>
            <w:tcBorders>
              <w:top w:val="nil"/>
              <w:left w:val="nil"/>
              <w:bottom w:val="nil"/>
              <w:right w:val="nil"/>
            </w:tcBorders>
            <w:noWrap/>
            <w:vAlign w:val="bottom"/>
          </w:tcPr>
          <w:p w:rsidR="00454B78" w:rsidRPr="00813909" w:rsidRDefault="00454B78" w:rsidP="00813909">
            <w:pPr>
              <w:spacing w:before="0" w:beforeAutospacing="0" w:after="0" w:afterAutospacing="0"/>
              <w:jc w:val="left"/>
              <w:rPr>
                <w:color w:val="000000"/>
              </w:rPr>
            </w:pPr>
            <w:r w:rsidRPr="00813909">
              <w:rPr>
                <w:color w:val="000000"/>
              </w:rPr>
              <w:t>Heinrich</w:t>
            </w:r>
          </w:p>
        </w:tc>
        <w:tc>
          <w:tcPr>
            <w:tcW w:w="1460" w:type="dxa"/>
            <w:tcBorders>
              <w:top w:val="nil"/>
              <w:left w:val="nil"/>
              <w:bottom w:val="nil"/>
              <w:right w:val="nil"/>
            </w:tcBorders>
            <w:noWrap/>
            <w:vAlign w:val="bottom"/>
          </w:tcPr>
          <w:p w:rsidR="00454B78" w:rsidRPr="00813909" w:rsidRDefault="00454B78" w:rsidP="00813909">
            <w:pPr>
              <w:spacing w:before="0" w:beforeAutospacing="0" w:after="0" w:afterAutospacing="0"/>
              <w:jc w:val="left"/>
              <w:rPr>
                <w:color w:val="000000"/>
              </w:rPr>
            </w:pPr>
            <w:r w:rsidRPr="00813909">
              <w:rPr>
                <w:color w:val="000000"/>
              </w:rPr>
              <w:t>Stevens</w:t>
            </w:r>
          </w:p>
        </w:tc>
        <w:tc>
          <w:tcPr>
            <w:tcW w:w="1655" w:type="dxa"/>
            <w:tcBorders>
              <w:top w:val="nil"/>
              <w:left w:val="nil"/>
              <w:bottom w:val="nil"/>
              <w:right w:val="nil"/>
            </w:tcBorders>
            <w:noWrap/>
            <w:vAlign w:val="bottom"/>
          </w:tcPr>
          <w:p w:rsidR="00454B78" w:rsidRPr="00813909" w:rsidRDefault="00454B78" w:rsidP="00813909">
            <w:pPr>
              <w:spacing w:before="0" w:beforeAutospacing="0" w:after="0" w:afterAutospacing="0"/>
              <w:jc w:val="left"/>
              <w:rPr>
                <w:color w:val="000000"/>
              </w:rPr>
            </w:pPr>
            <w:r w:rsidRPr="00813909">
              <w:rPr>
                <w:color w:val="000000"/>
              </w:rPr>
              <w:t>Baker</w:t>
            </w:r>
          </w:p>
        </w:tc>
        <w:tc>
          <w:tcPr>
            <w:tcW w:w="1082" w:type="dxa"/>
            <w:tcBorders>
              <w:top w:val="nil"/>
              <w:left w:val="nil"/>
              <w:bottom w:val="nil"/>
              <w:right w:val="nil"/>
            </w:tcBorders>
            <w:noWrap/>
            <w:vAlign w:val="bottom"/>
          </w:tcPr>
          <w:p w:rsidR="00454B78" w:rsidRPr="00813909" w:rsidRDefault="00454B78" w:rsidP="00813909">
            <w:pPr>
              <w:spacing w:before="0" w:beforeAutospacing="0" w:after="0" w:afterAutospacing="0"/>
              <w:jc w:val="left"/>
              <w:rPr>
                <w:color w:val="000000"/>
              </w:rPr>
            </w:pPr>
            <w:r w:rsidRPr="00813909">
              <w:rPr>
                <w:color w:val="000000"/>
              </w:rPr>
              <w:t>Hershey</w:t>
            </w:r>
          </w:p>
        </w:tc>
      </w:tr>
      <w:tr w:rsidR="00454B78" w:rsidRPr="00276240" w:rsidTr="00813909">
        <w:trPr>
          <w:trHeight w:val="300"/>
        </w:trPr>
        <w:tc>
          <w:tcPr>
            <w:tcW w:w="383" w:type="dxa"/>
            <w:tcBorders>
              <w:top w:val="nil"/>
              <w:left w:val="nil"/>
              <w:bottom w:val="nil"/>
              <w:right w:val="nil"/>
            </w:tcBorders>
            <w:noWrap/>
            <w:vAlign w:val="bottom"/>
          </w:tcPr>
          <w:p w:rsidR="00454B78" w:rsidRPr="00813909" w:rsidRDefault="00454B78" w:rsidP="00813909">
            <w:pPr>
              <w:spacing w:before="0" w:beforeAutospacing="0" w:after="0" w:afterAutospacing="0"/>
              <w:jc w:val="left"/>
              <w:rPr>
                <w:color w:val="000000"/>
              </w:rPr>
            </w:pPr>
            <w:r w:rsidRPr="00813909">
              <w:rPr>
                <w:color w:val="000000"/>
              </w:rPr>
              <w:t>Bleed</w:t>
            </w:r>
          </w:p>
        </w:tc>
        <w:tc>
          <w:tcPr>
            <w:tcW w:w="1722" w:type="dxa"/>
            <w:tcBorders>
              <w:top w:val="nil"/>
              <w:left w:val="nil"/>
              <w:bottom w:val="nil"/>
              <w:right w:val="nil"/>
            </w:tcBorders>
            <w:noWrap/>
            <w:vAlign w:val="bottom"/>
          </w:tcPr>
          <w:p w:rsidR="00454B78" w:rsidRPr="00813909" w:rsidRDefault="00454B78" w:rsidP="00813909">
            <w:pPr>
              <w:spacing w:before="0" w:beforeAutospacing="0" w:after="0" w:afterAutospacing="0"/>
              <w:jc w:val="left"/>
              <w:rPr>
                <w:color w:val="000000"/>
              </w:rPr>
            </w:pPr>
            <w:r w:rsidRPr="00813909">
              <w:rPr>
                <w:color w:val="000000"/>
              </w:rPr>
              <w:t>Hirsch</w:t>
            </w:r>
          </w:p>
        </w:tc>
        <w:tc>
          <w:tcPr>
            <w:tcW w:w="1460" w:type="dxa"/>
            <w:tcBorders>
              <w:top w:val="nil"/>
              <w:left w:val="nil"/>
              <w:bottom w:val="nil"/>
              <w:right w:val="nil"/>
            </w:tcBorders>
            <w:noWrap/>
            <w:vAlign w:val="bottom"/>
          </w:tcPr>
          <w:p w:rsidR="00454B78" w:rsidRPr="00813909" w:rsidRDefault="00454B78" w:rsidP="00813909">
            <w:pPr>
              <w:spacing w:before="0" w:beforeAutospacing="0" w:after="0" w:afterAutospacing="0"/>
              <w:jc w:val="left"/>
              <w:rPr>
                <w:color w:val="000000"/>
              </w:rPr>
            </w:pPr>
            <w:r w:rsidRPr="00813909">
              <w:rPr>
                <w:color w:val="000000"/>
              </w:rPr>
              <w:t>Streich</w:t>
            </w:r>
          </w:p>
        </w:tc>
        <w:tc>
          <w:tcPr>
            <w:tcW w:w="1655" w:type="dxa"/>
            <w:tcBorders>
              <w:top w:val="nil"/>
              <w:left w:val="nil"/>
              <w:bottom w:val="nil"/>
              <w:right w:val="nil"/>
            </w:tcBorders>
            <w:noWrap/>
            <w:vAlign w:val="bottom"/>
          </w:tcPr>
          <w:p w:rsidR="00454B78" w:rsidRPr="00813909" w:rsidRDefault="00454B78" w:rsidP="00813909">
            <w:pPr>
              <w:spacing w:before="0" w:beforeAutospacing="0" w:after="0" w:afterAutospacing="0"/>
              <w:jc w:val="left"/>
              <w:rPr>
                <w:color w:val="000000"/>
              </w:rPr>
            </w:pPr>
            <w:r w:rsidRPr="00813909">
              <w:rPr>
                <w:color w:val="000000"/>
              </w:rPr>
              <w:t>Bakewell</w:t>
            </w:r>
          </w:p>
        </w:tc>
        <w:tc>
          <w:tcPr>
            <w:tcW w:w="1082" w:type="dxa"/>
            <w:tcBorders>
              <w:top w:val="nil"/>
              <w:left w:val="nil"/>
              <w:bottom w:val="nil"/>
              <w:right w:val="nil"/>
            </w:tcBorders>
            <w:noWrap/>
            <w:vAlign w:val="bottom"/>
          </w:tcPr>
          <w:p w:rsidR="00454B78" w:rsidRPr="00813909" w:rsidRDefault="00454B78" w:rsidP="00813909">
            <w:pPr>
              <w:spacing w:before="0" w:beforeAutospacing="0" w:after="0" w:afterAutospacing="0"/>
              <w:jc w:val="left"/>
              <w:rPr>
                <w:color w:val="000000"/>
              </w:rPr>
            </w:pPr>
            <w:r w:rsidRPr="00813909">
              <w:rPr>
                <w:color w:val="000000"/>
              </w:rPr>
              <w:t>Sonderup</w:t>
            </w:r>
          </w:p>
        </w:tc>
      </w:tr>
      <w:tr w:rsidR="00454B78" w:rsidRPr="00276240" w:rsidTr="00813909">
        <w:trPr>
          <w:trHeight w:val="300"/>
        </w:trPr>
        <w:tc>
          <w:tcPr>
            <w:tcW w:w="383" w:type="dxa"/>
            <w:tcBorders>
              <w:top w:val="nil"/>
              <w:left w:val="nil"/>
              <w:bottom w:val="nil"/>
              <w:right w:val="nil"/>
            </w:tcBorders>
            <w:noWrap/>
            <w:vAlign w:val="bottom"/>
          </w:tcPr>
          <w:p w:rsidR="00454B78" w:rsidRPr="00813909" w:rsidRDefault="00454B78" w:rsidP="00813909">
            <w:pPr>
              <w:spacing w:before="0" w:beforeAutospacing="0" w:after="0" w:afterAutospacing="0"/>
              <w:jc w:val="left"/>
              <w:rPr>
                <w:color w:val="000000"/>
              </w:rPr>
            </w:pPr>
            <w:r w:rsidRPr="00813909">
              <w:rPr>
                <w:color w:val="000000"/>
              </w:rPr>
              <w:t>Carveth</w:t>
            </w:r>
          </w:p>
        </w:tc>
        <w:tc>
          <w:tcPr>
            <w:tcW w:w="1722" w:type="dxa"/>
            <w:tcBorders>
              <w:top w:val="nil"/>
              <w:left w:val="nil"/>
              <w:bottom w:val="nil"/>
              <w:right w:val="nil"/>
            </w:tcBorders>
            <w:noWrap/>
            <w:vAlign w:val="bottom"/>
          </w:tcPr>
          <w:p w:rsidR="00454B78" w:rsidRPr="00813909" w:rsidRDefault="00454B78" w:rsidP="00813909">
            <w:pPr>
              <w:spacing w:before="0" w:beforeAutospacing="0" w:after="0" w:afterAutospacing="0"/>
              <w:jc w:val="left"/>
              <w:rPr>
                <w:color w:val="000000"/>
              </w:rPr>
            </w:pPr>
            <w:r w:rsidRPr="00813909">
              <w:rPr>
                <w:color w:val="000000"/>
              </w:rPr>
              <w:t>Kellerman</w:t>
            </w:r>
          </w:p>
        </w:tc>
        <w:tc>
          <w:tcPr>
            <w:tcW w:w="1460" w:type="dxa"/>
            <w:tcBorders>
              <w:top w:val="nil"/>
              <w:left w:val="nil"/>
              <w:bottom w:val="nil"/>
              <w:right w:val="nil"/>
            </w:tcBorders>
            <w:noWrap/>
            <w:vAlign w:val="bottom"/>
          </w:tcPr>
          <w:p w:rsidR="00454B78" w:rsidRPr="00813909" w:rsidRDefault="00454B78" w:rsidP="00813909">
            <w:pPr>
              <w:spacing w:before="0" w:beforeAutospacing="0" w:after="0" w:afterAutospacing="0"/>
              <w:jc w:val="left"/>
              <w:rPr>
                <w:color w:val="000000"/>
              </w:rPr>
            </w:pPr>
            <w:r w:rsidRPr="00813909">
              <w:rPr>
                <w:color w:val="000000"/>
              </w:rPr>
              <w:t>Thacker</w:t>
            </w:r>
          </w:p>
        </w:tc>
        <w:tc>
          <w:tcPr>
            <w:tcW w:w="1655" w:type="dxa"/>
            <w:tcBorders>
              <w:top w:val="nil"/>
              <w:left w:val="nil"/>
              <w:bottom w:val="nil"/>
              <w:right w:val="nil"/>
            </w:tcBorders>
            <w:noWrap/>
            <w:vAlign w:val="bottom"/>
          </w:tcPr>
          <w:p w:rsidR="00454B78" w:rsidRPr="00813909" w:rsidRDefault="00454B78" w:rsidP="00813909">
            <w:pPr>
              <w:spacing w:before="0" w:beforeAutospacing="0" w:after="0" w:afterAutospacing="0"/>
              <w:jc w:val="left"/>
              <w:rPr>
                <w:color w:val="000000"/>
              </w:rPr>
            </w:pPr>
            <w:r w:rsidRPr="00813909">
              <w:rPr>
                <w:color w:val="000000"/>
              </w:rPr>
              <w:t>Bentrup</w:t>
            </w:r>
          </w:p>
        </w:tc>
        <w:tc>
          <w:tcPr>
            <w:tcW w:w="1082" w:type="dxa"/>
            <w:tcBorders>
              <w:top w:val="nil"/>
              <w:left w:val="nil"/>
              <w:bottom w:val="nil"/>
              <w:right w:val="nil"/>
            </w:tcBorders>
            <w:noWrap/>
            <w:vAlign w:val="bottom"/>
          </w:tcPr>
          <w:p w:rsidR="00454B78" w:rsidRPr="00813909" w:rsidRDefault="00454B78" w:rsidP="00813909">
            <w:pPr>
              <w:spacing w:before="0" w:beforeAutospacing="0" w:after="0" w:afterAutospacing="0"/>
              <w:jc w:val="left"/>
              <w:rPr>
                <w:color w:val="000000"/>
              </w:rPr>
            </w:pPr>
            <w:r w:rsidRPr="00813909">
              <w:rPr>
                <w:color w:val="000000"/>
              </w:rPr>
              <w:t>Trout</w:t>
            </w:r>
          </w:p>
        </w:tc>
      </w:tr>
      <w:tr w:rsidR="00454B78" w:rsidRPr="00276240" w:rsidTr="00813909">
        <w:trPr>
          <w:trHeight w:val="300"/>
        </w:trPr>
        <w:tc>
          <w:tcPr>
            <w:tcW w:w="383" w:type="dxa"/>
            <w:tcBorders>
              <w:top w:val="nil"/>
              <w:left w:val="nil"/>
              <w:bottom w:val="nil"/>
              <w:right w:val="nil"/>
            </w:tcBorders>
            <w:noWrap/>
            <w:vAlign w:val="bottom"/>
          </w:tcPr>
          <w:p w:rsidR="00454B78" w:rsidRPr="00813909" w:rsidRDefault="00454B78" w:rsidP="00813909">
            <w:pPr>
              <w:spacing w:before="0" w:beforeAutospacing="0" w:after="0" w:afterAutospacing="0"/>
              <w:jc w:val="left"/>
              <w:rPr>
                <w:color w:val="000000"/>
              </w:rPr>
            </w:pPr>
            <w:r w:rsidRPr="00813909">
              <w:rPr>
                <w:color w:val="000000"/>
              </w:rPr>
              <w:t>Greene</w:t>
            </w:r>
          </w:p>
        </w:tc>
        <w:tc>
          <w:tcPr>
            <w:tcW w:w="1722" w:type="dxa"/>
            <w:tcBorders>
              <w:top w:val="nil"/>
              <w:left w:val="nil"/>
              <w:bottom w:val="nil"/>
              <w:right w:val="nil"/>
            </w:tcBorders>
            <w:noWrap/>
            <w:vAlign w:val="bottom"/>
          </w:tcPr>
          <w:p w:rsidR="00454B78" w:rsidRPr="00813909" w:rsidRDefault="00454B78" w:rsidP="00813909">
            <w:pPr>
              <w:spacing w:before="0" w:beforeAutospacing="0" w:after="0" w:afterAutospacing="0"/>
              <w:jc w:val="left"/>
              <w:rPr>
                <w:color w:val="000000"/>
              </w:rPr>
            </w:pPr>
            <w:r w:rsidRPr="00813909">
              <w:rPr>
                <w:color w:val="000000"/>
              </w:rPr>
              <w:t>Loftis</w:t>
            </w:r>
          </w:p>
        </w:tc>
        <w:tc>
          <w:tcPr>
            <w:tcW w:w="1460" w:type="dxa"/>
            <w:tcBorders>
              <w:top w:val="nil"/>
              <w:left w:val="nil"/>
              <w:bottom w:val="nil"/>
              <w:right w:val="nil"/>
            </w:tcBorders>
            <w:noWrap/>
            <w:vAlign w:val="bottom"/>
          </w:tcPr>
          <w:p w:rsidR="00454B78" w:rsidRPr="00813909" w:rsidRDefault="00454B78" w:rsidP="00813909">
            <w:pPr>
              <w:spacing w:before="0" w:beforeAutospacing="0" w:after="0" w:afterAutospacing="0"/>
              <w:jc w:val="left"/>
              <w:rPr>
                <w:color w:val="000000"/>
              </w:rPr>
            </w:pPr>
            <w:r w:rsidRPr="00813909">
              <w:rPr>
                <w:color w:val="000000"/>
              </w:rPr>
              <w:t>B. Torell</w:t>
            </w:r>
          </w:p>
        </w:tc>
        <w:tc>
          <w:tcPr>
            <w:tcW w:w="1655" w:type="dxa"/>
            <w:tcBorders>
              <w:top w:val="nil"/>
              <w:left w:val="nil"/>
              <w:bottom w:val="nil"/>
              <w:right w:val="nil"/>
            </w:tcBorders>
            <w:noWrap/>
            <w:vAlign w:val="bottom"/>
          </w:tcPr>
          <w:p w:rsidR="00454B78" w:rsidRPr="00813909" w:rsidRDefault="00454B78" w:rsidP="00813909">
            <w:pPr>
              <w:spacing w:before="0" w:beforeAutospacing="0" w:after="0" w:afterAutospacing="0"/>
              <w:jc w:val="left"/>
              <w:rPr>
                <w:color w:val="000000"/>
              </w:rPr>
            </w:pPr>
            <w:r w:rsidRPr="00813909">
              <w:rPr>
                <w:color w:val="000000"/>
              </w:rPr>
              <w:t>Coble</w:t>
            </w:r>
          </w:p>
        </w:tc>
        <w:tc>
          <w:tcPr>
            <w:tcW w:w="1082" w:type="dxa"/>
            <w:tcBorders>
              <w:top w:val="nil"/>
              <w:left w:val="nil"/>
              <w:bottom w:val="nil"/>
              <w:right w:val="nil"/>
            </w:tcBorders>
            <w:noWrap/>
            <w:vAlign w:val="bottom"/>
          </w:tcPr>
          <w:p w:rsidR="00454B78" w:rsidRPr="00813909" w:rsidRDefault="00454B78" w:rsidP="00813909">
            <w:pPr>
              <w:spacing w:before="0" w:beforeAutospacing="0" w:after="0" w:afterAutospacing="0"/>
              <w:jc w:val="left"/>
              <w:rPr>
                <w:color w:val="000000"/>
              </w:rPr>
            </w:pPr>
            <w:r w:rsidRPr="00813909">
              <w:rPr>
                <w:color w:val="000000"/>
              </w:rPr>
              <w:t>Vannier</w:t>
            </w:r>
          </w:p>
        </w:tc>
      </w:tr>
      <w:tr w:rsidR="00454B78" w:rsidRPr="00276240" w:rsidTr="00813909">
        <w:trPr>
          <w:trHeight w:val="300"/>
        </w:trPr>
        <w:tc>
          <w:tcPr>
            <w:tcW w:w="383" w:type="dxa"/>
            <w:tcBorders>
              <w:top w:val="nil"/>
              <w:left w:val="nil"/>
              <w:bottom w:val="nil"/>
              <w:right w:val="nil"/>
            </w:tcBorders>
            <w:noWrap/>
            <w:vAlign w:val="bottom"/>
          </w:tcPr>
          <w:p w:rsidR="00454B78" w:rsidRPr="00813909" w:rsidRDefault="00454B78" w:rsidP="00813909">
            <w:pPr>
              <w:spacing w:before="0" w:beforeAutospacing="0" w:after="0" w:afterAutospacing="0"/>
              <w:jc w:val="left"/>
              <w:rPr>
                <w:color w:val="000000"/>
              </w:rPr>
            </w:pPr>
            <w:r w:rsidRPr="00813909">
              <w:rPr>
                <w:color w:val="000000"/>
              </w:rPr>
              <w:t>Griffin</w:t>
            </w:r>
          </w:p>
        </w:tc>
        <w:tc>
          <w:tcPr>
            <w:tcW w:w="1722" w:type="dxa"/>
            <w:tcBorders>
              <w:top w:val="nil"/>
              <w:left w:val="nil"/>
              <w:bottom w:val="nil"/>
              <w:right w:val="nil"/>
            </w:tcBorders>
            <w:noWrap/>
            <w:vAlign w:val="bottom"/>
          </w:tcPr>
          <w:p w:rsidR="00454B78" w:rsidRPr="00813909" w:rsidRDefault="00454B78" w:rsidP="00813909">
            <w:pPr>
              <w:spacing w:before="0" w:beforeAutospacing="0" w:after="0" w:afterAutospacing="0"/>
              <w:jc w:val="left"/>
              <w:rPr>
                <w:color w:val="000000"/>
              </w:rPr>
            </w:pPr>
            <w:r w:rsidRPr="00813909">
              <w:rPr>
                <w:color w:val="000000"/>
              </w:rPr>
              <w:t>Noé</w:t>
            </w:r>
          </w:p>
        </w:tc>
        <w:tc>
          <w:tcPr>
            <w:tcW w:w="1460" w:type="dxa"/>
            <w:tcBorders>
              <w:top w:val="nil"/>
              <w:left w:val="nil"/>
              <w:bottom w:val="nil"/>
              <w:right w:val="nil"/>
            </w:tcBorders>
            <w:noWrap/>
            <w:vAlign w:val="bottom"/>
          </w:tcPr>
          <w:p w:rsidR="00454B78" w:rsidRPr="00813909" w:rsidRDefault="00454B78" w:rsidP="00813909">
            <w:pPr>
              <w:spacing w:before="0" w:beforeAutospacing="0" w:after="0" w:afterAutospacing="0"/>
              <w:jc w:val="left"/>
              <w:rPr>
                <w:color w:val="000000"/>
              </w:rPr>
            </w:pPr>
            <w:r w:rsidRPr="00813909">
              <w:rPr>
                <w:color w:val="000000"/>
              </w:rPr>
              <w:t>M. Torell</w:t>
            </w:r>
          </w:p>
        </w:tc>
        <w:tc>
          <w:tcPr>
            <w:tcW w:w="1655" w:type="dxa"/>
            <w:tcBorders>
              <w:top w:val="nil"/>
              <w:left w:val="nil"/>
              <w:bottom w:val="nil"/>
              <w:right w:val="nil"/>
            </w:tcBorders>
            <w:noWrap/>
            <w:vAlign w:val="bottom"/>
          </w:tcPr>
          <w:p w:rsidR="00454B78" w:rsidRPr="00813909" w:rsidRDefault="00454B78" w:rsidP="00813909">
            <w:pPr>
              <w:spacing w:before="0" w:beforeAutospacing="0" w:after="0" w:afterAutospacing="0"/>
              <w:jc w:val="left"/>
              <w:rPr>
                <w:color w:val="000000"/>
              </w:rPr>
            </w:pPr>
            <w:r w:rsidRPr="00813909">
              <w:rPr>
                <w:color w:val="000000"/>
              </w:rPr>
              <w:t>Donaldson</w:t>
            </w:r>
          </w:p>
        </w:tc>
        <w:tc>
          <w:tcPr>
            <w:tcW w:w="1082" w:type="dxa"/>
            <w:tcBorders>
              <w:top w:val="nil"/>
              <w:left w:val="nil"/>
              <w:bottom w:val="nil"/>
              <w:right w:val="nil"/>
            </w:tcBorders>
            <w:noWrap/>
            <w:vAlign w:val="bottom"/>
          </w:tcPr>
          <w:p w:rsidR="00454B78" w:rsidRPr="00813909" w:rsidRDefault="00454B78" w:rsidP="00813909">
            <w:pPr>
              <w:spacing w:before="0" w:beforeAutospacing="0" w:after="0" w:afterAutospacing="0"/>
              <w:jc w:val="left"/>
              <w:rPr>
                <w:color w:val="000000"/>
              </w:rPr>
            </w:pPr>
            <w:r w:rsidRPr="00813909">
              <w:rPr>
                <w:color w:val="000000"/>
              </w:rPr>
              <w:t>Warren</w:t>
            </w:r>
          </w:p>
        </w:tc>
      </w:tr>
      <w:tr w:rsidR="00454B78" w:rsidRPr="00276240" w:rsidTr="00813909">
        <w:trPr>
          <w:trHeight w:val="300"/>
        </w:trPr>
        <w:tc>
          <w:tcPr>
            <w:tcW w:w="383" w:type="dxa"/>
            <w:tcBorders>
              <w:top w:val="nil"/>
              <w:left w:val="nil"/>
              <w:bottom w:val="nil"/>
              <w:right w:val="nil"/>
            </w:tcBorders>
            <w:noWrap/>
            <w:vAlign w:val="bottom"/>
          </w:tcPr>
          <w:p w:rsidR="00454B78" w:rsidRPr="00813909" w:rsidRDefault="00454B78" w:rsidP="00813909">
            <w:pPr>
              <w:spacing w:before="0" w:beforeAutospacing="0" w:after="0" w:afterAutospacing="0"/>
              <w:jc w:val="left"/>
              <w:rPr>
                <w:color w:val="000000"/>
              </w:rPr>
            </w:pPr>
            <w:r w:rsidRPr="00813909">
              <w:rPr>
                <w:color w:val="000000"/>
              </w:rPr>
              <w:t>Hammer</w:t>
            </w:r>
          </w:p>
        </w:tc>
        <w:tc>
          <w:tcPr>
            <w:tcW w:w="1722" w:type="dxa"/>
            <w:tcBorders>
              <w:top w:val="nil"/>
              <w:left w:val="nil"/>
              <w:bottom w:val="nil"/>
              <w:right w:val="nil"/>
            </w:tcBorders>
            <w:noWrap/>
            <w:vAlign w:val="bottom"/>
          </w:tcPr>
          <w:p w:rsidR="00454B78" w:rsidRPr="00813909" w:rsidRDefault="00454B78" w:rsidP="00813909">
            <w:pPr>
              <w:spacing w:before="0" w:beforeAutospacing="0" w:after="0" w:afterAutospacing="0"/>
              <w:jc w:val="left"/>
              <w:rPr>
                <w:color w:val="000000"/>
              </w:rPr>
            </w:pPr>
            <w:r w:rsidRPr="00813909">
              <w:rPr>
                <w:color w:val="000000"/>
              </w:rPr>
              <w:t>Quackenbush</w:t>
            </w:r>
          </w:p>
        </w:tc>
        <w:tc>
          <w:tcPr>
            <w:tcW w:w="1460" w:type="dxa"/>
            <w:tcBorders>
              <w:top w:val="nil"/>
              <w:left w:val="nil"/>
              <w:bottom w:val="nil"/>
              <w:right w:val="nil"/>
            </w:tcBorders>
            <w:noWrap/>
            <w:vAlign w:val="bottom"/>
          </w:tcPr>
          <w:p w:rsidR="00454B78" w:rsidRPr="00813909" w:rsidRDefault="00454B78" w:rsidP="00813909">
            <w:pPr>
              <w:spacing w:before="0" w:beforeAutospacing="0" w:after="0" w:afterAutospacing="0"/>
              <w:jc w:val="left"/>
              <w:rPr>
                <w:color w:val="000000"/>
              </w:rPr>
            </w:pPr>
            <w:r w:rsidRPr="00813909">
              <w:rPr>
                <w:color w:val="000000"/>
              </w:rPr>
              <w:t>Wehrbein</w:t>
            </w:r>
          </w:p>
        </w:tc>
        <w:tc>
          <w:tcPr>
            <w:tcW w:w="1655" w:type="dxa"/>
            <w:tcBorders>
              <w:top w:val="nil"/>
              <w:left w:val="nil"/>
              <w:bottom w:val="nil"/>
              <w:right w:val="nil"/>
            </w:tcBorders>
            <w:noWrap/>
            <w:vAlign w:val="bottom"/>
          </w:tcPr>
          <w:p w:rsidR="00454B78" w:rsidRPr="00813909" w:rsidRDefault="00454B78" w:rsidP="00813909">
            <w:pPr>
              <w:spacing w:before="0" w:beforeAutospacing="0" w:after="0" w:afterAutospacing="0"/>
              <w:jc w:val="left"/>
              <w:rPr>
                <w:color w:val="000000"/>
              </w:rPr>
            </w:pPr>
          </w:p>
        </w:tc>
        <w:tc>
          <w:tcPr>
            <w:tcW w:w="1082" w:type="dxa"/>
            <w:tcBorders>
              <w:top w:val="nil"/>
              <w:left w:val="nil"/>
              <w:bottom w:val="nil"/>
              <w:right w:val="nil"/>
            </w:tcBorders>
            <w:noWrap/>
            <w:vAlign w:val="bottom"/>
          </w:tcPr>
          <w:p w:rsidR="00454B78" w:rsidRPr="00813909" w:rsidRDefault="00454B78" w:rsidP="00813909">
            <w:pPr>
              <w:spacing w:before="0" w:beforeAutospacing="0" w:after="0" w:afterAutospacing="0"/>
              <w:jc w:val="left"/>
              <w:rPr>
                <w:color w:val="000000"/>
              </w:rPr>
            </w:pPr>
          </w:p>
        </w:tc>
      </w:tr>
    </w:tbl>
    <w:p w:rsidR="00454B78" w:rsidRDefault="00454B78" w:rsidP="00421870">
      <w:pPr>
        <w:pStyle w:val="NoSpacing"/>
        <w:rPr>
          <w:sz w:val="22"/>
          <w:szCs w:val="22"/>
        </w:rPr>
      </w:pPr>
    </w:p>
    <w:p w:rsidR="00454B78" w:rsidRPr="00E065DA" w:rsidRDefault="00454B78" w:rsidP="00421870">
      <w:pPr>
        <w:pStyle w:val="NoSpacing"/>
        <w:rPr>
          <w:sz w:val="24"/>
          <w:szCs w:val="24"/>
        </w:rPr>
      </w:pPr>
      <w:r w:rsidRPr="00E065DA">
        <w:rPr>
          <w:b/>
          <w:sz w:val="24"/>
          <w:szCs w:val="24"/>
        </w:rPr>
        <w:t xml:space="preserve">Minutes </w:t>
      </w:r>
      <w:r w:rsidRPr="00E065DA">
        <w:rPr>
          <w:sz w:val="24"/>
          <w:szCs w:val="24"/>
        </w:rPr>
        <w:t>of the Board meetings of 7 October and 11 November were approved.</w:t>
      </w:r>
    </w:p>
    <w:p w:rsidR="00454B78" w:rsidRPr="00E065DA" w:rsidRDefault="00454B78" w:rsidP="006203F0">
      <w:pPr>
        <w:pStyle w:val="NoSpacing"/>
        <w:rPr>
          <w:sz w:val="24"/>
          <w:szCs w:val="24"/>
        </w:rPr>
      </w:pPr>
      <w:r w:rsidRPr="00E065DA">
        <w:rPr>
          <w:sz w:val="24"/>
          <w:szCs w:val="24"/>
        </w:rPr>
        <w:br/>
      </w:r>
      <w:r w:rsidRPr="00E065DA">
        <w:rPr>
          <w:b/>
          <w:sz w:val="24"/>
          <w:szCs w:val="24"/>
        </w:rPr>
        <w:t xml:space="preserve">Treasurer’s Report </w:t>
      </w:r>
      <w:r w:rsidRPr="00E065DA">
        <w:rPr>
          <w:sz w:val="24"/>
          <w:szCs w:val="24"/>
        </w:rPr>
        <w:br/>
        <w:t>Report distributed electronically indicates a balance of $26,848.93 and 774 memberships added this year.</w:t>
      </w:r>
      <w:r w:rsidRPr="00E065DA">
        <w:rPr>
          <w:sz w:val="24"/>
          <w:szCs w:val="24"/>
        </w:rPr>
        <w:br/>
      </w:r>
    </w:p>
    <w:p w:rsidR="00454B78" w:rsidRPr="00E065DA" w:rsidRDefault="00454B78" w:rsidP="00883DA4">
      <w:pPr>
        <w:pStyle w:val="NoSpacing"/>
        <w:rPr>
          <w:sz w:val="24"/>
          <w:szCs w:val="24"/>
        </w:rPr>
      </w:pPr>
      <w:r w:rsidRPr="00E065DA">
        <w:rPr>
          <w:b/>
          <w:sz w:val="24"/>
          <w:szCs w:val="24"/>
        </w:rPr>
        <w:t xml:space="preserve">Nebraska Trails Foundation </w:t>
      </w:r>
      <w:r w:rsidRPr="00E065DA">
        <w:rPr>
          <w:sz w:val="24"/>
          <w:szCs w:val="24"/>
        </w:rPr>
        <w:br/>
        <w:t xml:space="preserve">Report distributed electronically. </w:t>
      </w:r>
    </w:p>
    <w:p w:rsidR="00454B78" w:rsidRPr="00E065DA" w:rsidRDefault="00454B78" w:rsidP="00883DA4">
      <w:pPr>
        <w:pStyle w:val="NoSpacing"/>
        <w:numPr>
          <w:ilvl w:val="0"/>
          <w:numId w:val="11"/>
        </w:numPr>
        <w:rPr>
          <w:sz w:val="24"/>
          <w:szCs w:val="24"/>
        </w:rPr>
      </w:pPr>
      <w:r w:rsidRPr="00E065DA">
        <w:rPr>
          <w:sz w:val="24"/>
          <w:szCs w:val="24"/>
        </w:rPr>
        <w:t xml:space="preserve">Arp moved Thacker seconded that $2k </w:t>
      </w:r>
      <w:r w:rsidRPr="00E065DA">
        <w:rPr>
          <w:sz w:val="24"/>
          <w:szCs w:val="24"/>
          <w:highlight w:val="yellow"/>
        </w:rPr>
        <w:t xml:space="preserve">(or </w:t>
      </w:r>
      <w:r>
        <w:rPr>
          <w:sz w:val="24"/>
          <w:szCs w:val="24"/>
          <w:highlight w:val="yellow"/>
        </w:rPr>
        <w:t>$</w:t>
      </w:r>
      <w:r w:rsidRPr="00E065DA">
        <w:rPr>
          <w:sz w:val="24"/>
          <w:szCs w:val="24"/>
          <w:highlight w:val="yellow"/>
        </w:rPr>
        <w:t>2188.64?)</w:t>
      </w:r>
      <w:r w:rsidRPr="00E065DA">
        <w:rPr>
          <w:sz w:val="24"/>
          <w:szCs w:val="24"/>
        </w:rPr>
        <w:t xml:space="preserve"> of balance in Community Service Fund be allocated to N Street Connection fund. Approved.</w:t>
      </w:r>
    </w:p>
    <w:p w:rsidR="00454B78" w:rsidRPr="00E065DA" w:rsidRDefault="00454B78" w:rsidP="00813909">
      <w:pPr>
        <w:pStyle w:val="NoSpacing"/>
        <w:numPr>
          <w:ilvl w:val="0"/>
          <w:numId w:val="11"/>
        </w:numPr>
        <w:rPr>
          <w:sz w:val="24"/>
          <w:szCs w:val="24"/>
        </w:rPr>
      </w:pPr>
      <w:r w:rsidRPr="00E065DA">
        <w:rPr>
          <w:sz w:val="24"/>
          <w:szCs w:val="24"/>
        </w:rPr>
        <w:t xml:space="preserve">Hammer moved Bleed seconded that surplus ($448.56) in Bison Trail Bridge fund be transferred to Pioneer Parks Trails fund. Approved. </w:t>
      </w:r>
    </w:p>
    <w:p w:rsidR="00454B78" w:rsidRPr="00E065DA" w:rsidRDefault="00454B78" w:rsidP="008351B1">
      <w:pPr>
        <w:pStyle w:val="NoSpacing"/>
        <w:numPr>
          <w:ilvl w:val="0"/>
          <w:numId w:val="11"/>
        </w:numPr>
        <w:rPr>
          <w:sz w:val="24"/>
          <w:szCs w:val="24"/>
        </w:rPr>
      </w:pPr>
      <w:r w:rsidRPr="00E065DA">
        <w:rPr>
          <w:sz w:val="24"/>
          <w:szCs w:val="24"/>
        </w:rPr>
        <w:t>Bleed moved Thacker seconded that in 2014 CSF funds be applied to repairs of the Billy Wolff Trail. Approved.</w:t>
      </w:r>
      <w:r w:rsidRPr="00E065DA">
        <w:rPr>
          <w:sz w:val="24"/>
          <w:szCs w:val="24"/>
        </w:rPr>
        <w:br/>
      </w:r>
    </w:p>
    <w:p w:rsidR="00454B78" w:rsidRPr="00E065DA" w:rsidRDefault="00454B78" w:rsidP="00883DA4">
      <w:pPr>
        <w:pStyle w:val="NoSpacing"/>
        <w:rPr>
          <w:sz w:val="24"/>
          <w:szCs w:val="24"/>
        </w:rPr>
      </w:pPr>
      <w:r w:rsidRPr="00E065DA">
        <w:rPr>
          <w:b/>
          <w:sz w:val="24"/>
          <w:szCs w:val="24"/>
        </w:rPr>
        <w:t xml:space="preserve">Annual Meeting </w:t>
      </w:r>
      <w:r w:rsidRPr="00E065DA">
        <w:rPr>
          <w:sz w:val="24"/>
          <w:szCs w:val="24"/>
        </w:rPr>
        <w:br/>
        <w:t>Carveth, M. Torell, and Hammer were appointed to the awards committee.</w:t>
      </w:r>
      <w:r w:rsidRPr="00E065DA">
        <w:rPr>
          <w:sz w:val="24"/>
          <w:szCs w:val="24"/>
        </w:rPr>
        <w:br/>
      </w:r>
    </w:p>
    <w:p w:rsidR="00454B78" w:rsidRPr="00E065DA" w:rsidRDefault="00454B78" w:rsidP="008351B1">
      <w:pPr>
        <w:pStyle w:val="NoSpacing"/>
        <w:rPr>
          <w:b/>
          <w:sz w:val="24"/>
          <w:szCs w:val="24"/>
        </w:rPr>
      </w:pPr>
      <w:r w:rsidRPr="00E065DA">
        <w:rPr>
          <w:b/>
          <w:sz w:val="24"/>
          <w:szCs w:val="24"/>
        </w:rPr>
        <w:t>Committee Updates</w:t>
      </w:r>
    </w:p>
    <w:p w:rsidR="00454B78" w:rsidRPr="00E065DA" w:rsidRDefault="00454B78" w:rsidP="00AC449F">
      <w:pPr>
        <w:pStyle w:val="NoSpacing"/>
        <w:numPr>
          <w:ilvl w:val="0"/>
          <w:numId w:val="10"/>
        </w:numPr>
        <w:rPr>
          <w:b/>
          <w:sz w:val="24"/>
          <w:szCs w:val="24"/>
        </w:rPr>
      </w:pPr>
      <w:r w:rsidRPr="00E065DA">
        <w:rPr>
          <w:b/>
          <w:sz w:val="24"/>
          <w:szCs w:val="24"/>
        </w:rPr>
        <w:t xml:space="preserve">Trail Trek </w:t>
      </w:r>
      <w:r w:rsidRPr="00E065DA">
        <w:rPr>
          <w:sz w:val="24"/>
          <w:szCs w:val="24"/>
        </w:rPr>
        <w:t>Still scheduled for 22 June 2014.</w:t>
      </w:r>
    </w:p>
    <w:p w:rsidR="00454B78" w:rsidRPr="00E065DA" w:rsidRDefault="00454B78" w:rsidP="00A90DE6">
      <w:pPr>
        <w:pStyle w:val="ListParagraph"/>
        <w:numPr>
          <w:ilvl w:val="0"/>
          <w:numId w:val="10"/>
        </w:numPr>
        <w:rPr>
          <w:b/>
          <w:sz w:val="24"/>
          <w:szCs w:val="24"/>
        </w:rPr>
      </w:pPr>
      <w:r w:rsidRPr="00E065DA">
        <w:rPr>
          <w:b/>
          <w:sz w:val="24"/>
          <w:szCs w:val="24"/>
        </w:rPr>
        <w:t>Trail Activities</w:t>
      </w:r>
      <w:r w:rsidRPr="00E065DA">
        <w:rPr>
          <w:sz w:val="24"/>
          <w:szCs w:val="24"/>
        </w:rPr>
        <w:t xml:space="preserve"> (Greene)</w:t>
      </w:r>
      <w:r w:rsidRPr="00E065DA">
        <w:rPr>
          <w:sz w:val="24"/>
          <w:szCs w:val="24"/>
        </w:rPr>
        <w:br/>
        <w:t>After some discussion of alternative kinds of events, including a fund-raiser and national speaker on the future of bike trails, Bleed moved M. Torell seconded that the 25</w:t>
      </w:r>
      <w:r w:rsidRPr="00E065DA">
        <w:rPr>
          <w:sz w:val="24"/>
          <w:szCs w:val="24"/>
          <w:vertAlign w:val="superscript"/>
        </w:rPr>
        <w:t>th</w:t>
      </w:r>
      <w:r w:rsidRPr="00E065DA">
        <w:rPr>
          <w:sz w:val="24"/>
          <w:szCs w:val="24"/>
        </w:rPr>
        <w:t xml:space="preserve"> Anniversary Celebration be held at the Mary Riepma Ross Media Arts Center. Approved. </w:t>
      </w:r>
    </w:p>
    <w:p w:rsidR="00454B78" w:rsidRPr="00E065DA" w:rsidRDefault="00454B78" w:rsidP="00EC65C4">
      <w:pPr>
        <w:pStyle w:val="ListParagraph"/>
        <w:numPr>
          <w:ilvl w:val="0"/>
          <w:numId w:val="4"/>
        </w:numPr>
        <w:rPr>
          <w:b/>
          <w:sz w:val="24"/>
          <w:szCs w:val="24"/>
        </w:rPr>
      </w:pPr>
      <w:r w:rsidRPr="00E065DA">
        <w:rPr>
          <w:b/>
          <w:sz w:val="24"/>
          <w:szCs w:val="24"/>
        </w:rPr>
        <w:t xml:space="preserve">Communications and Marketing </w:t>
      </w:r>
      <w:r w:rsidRPr="00E065DA">
        <w:rPr>
          <w:sz w:val="24"/>
          <w:szCs w:val="24"/>
        </w:rPr>
        <w:t>(</w:t>
      </w:r>
      <w:r w:rsidRPr="00E065DA">
        <w:rPr>
          <w:color w:val="000000"/>
          <w:sz w:val="24"/>
          <w:szCs w:val="24"/>
        </w:rPr>
        <w:t>Noé</w:t>
      </w:r>
      <w:r w:rsidRPr="00E065DA">
        <w:rPr>
          <w:sz w:val="24"/>
          <w:szCs w:val="24"/>
        </w:rPr>
        <w:t xml:space="preserve">) By upgrading Firespring web services to the “silver” level, registration for Trail Trek could be accomplished on the GPTN web site. The additional cost would include a $350 set-up fee plus an increase in the monthly cost from $94 to $110. </w:t>
      </w:r>
      <w:r w:rsidRPr="00E065DA">
        <w:rPr>
          <w:b/>
          <w:sz w:val="24"/>
          <w:szCs w:val="24"/>
        </w:rPr>
        <w:t xml:space="preserve">  </w:t>
      </w:r>
      <w:r w:rsidRPr="00E065DA">
        <w:rPr>
          <w:color w:val="000000"/>
          <w:sz w:val="24"/>
          <w:szCs w:val="24"/>
        </w:rPr>
        <w:t>Noé moved Carveth seconded that GPTN upgrade to “silver” level in order to handle events.  Approved.</w:t>
      </w:r>
    </w:p>
    <w:p w:rsidR="00454B78" w:rsidRPr="00E065DA" w:rsidRDefault="00454B78" w:rsidP="00EC65C4">
      <w:pPr>
        <w:pStyle w:val="ListParagraph"/>
        <w:numPr>
          <w:ilvl w:val="0"/>
          <w:numId w:val="0"/>
        </w:numPr>
        <w:ind w:left="720"/>
        <w:rPr>
          <w:b/>
          <w:sz w:val="24"/>
          <w:szCs w:val="24"/>
        </w:rPr>
      </w:pPr>
      <w:r w:rsidRPr="00E065DA">
        <w:rPr>
          <w:sz w:val="24"/>
          <w:szCs w:val="24"/>
        </w:rPr>
        <w:t>E-mail services (now provided by Constant Contact) to serve up to 800 recipients could also be provided by Firespring. There would a set-up fee of $100 plus an additional cost of $24 in any month the service was used.</w:t>
      </w:r>
      <w:r w:rsidRPr="00E065DA">
        <w:rPr>
          <w:b/>
          <w:sz w:val="24"/>
          <w:szCs w:val="24"/>
        </w:rPr>
        <w:t xml:space="preserve"> </w:t>
      </w:r>
      <w:r w:rsidRPr="00E065DA">
        <w:rPr>
          <w:color w:val="000000"/>
          <w:sz w:val="24"/>
          <w:szCs w:val="24"/>
        </w:rPr>
        <w:t>Noé moved B. Torell seconded that GPTN change its e-mail provider from Constant Contact to Firespring.  Approved.</w:t>
      </w:r>
    </w:p>
    <w:p w:rsidR="00454B78" w:rsidRPr="00E065DA" w:rsidRDefault="00454B78" w:rsidP="0074374A">
      <w:pPr>
        <w:pStyle w:val="ListParagraph"/>
        <w:numPr>
          <w:ilvl w:val="0"/>
          <w:numId w:val="4"/>
        </w:numPr>
        <w:rPr>
          <w:b/>
          <w:sz w:val="24"/>
          <w:szCs w:val="24"/>
        </w:rPr>
      </w:pPr>
      <w:r w:rsidRPr="00E065DA">
        <w:rPr>
          <w:b/>
          <w:sz w:val="24"/>
          <w:szCs w:val="24"/>
        </w:rPr>
        <w:t>Fundraising</w:t>
      </w:r>
      <w:r w:rsidRPr="00E065DA">
        <w:rPr>
          <w:sz w:val="24"/>
          <w:szCs w:val="24"/>
        </w:rPr>
        <w:t xml:space="preserve"> </w:t>
      </w:r>
      <w:r w:rsidRPr="00E065DA">
        <w:rPr>
          <w:sz w:val="24"/>
          <w:szCs w:val="24"/>
        </w:rPr>
        <w:br/>
        <w:t xml:space="preserve">Heinrich distributed a financial plan for the trail bridges in Wilderness Park indicating that the goal has already been met for the north bridge, which should be completed by the end of 2014. The John A. Woollam Foundation has pledged a one-for-one match of $22,500 if NTF can raise $22,500 before 1 March 2014. </w:t>
      </w:r>
      <w:r>
        <w:rPr>
          <w:sz w:val="24"/>
          <w:szCs w:val="24"/>
        </w:rPr>
        <w:t>In addition, with the Olsso</w:t>
      </w:r>
      <w:r w:rsidRPr="00E065DA">
        <w:rPr>
          <w:sz w:val="24"/>
          <w:szCs w:val="24"/>
        </w:rPr>
        <w:t xml:space="preserve">n settlement and a successful RTP proposal, only a little more fund raising will be required to meet the goal for the south bridge, which could be completed by the middle of 2016. (Applause ensued). </w:t>
      </w:r>
    </w:p>
    <w:p w:rsidR="00454B78" w:rsidRPr="00E065DA" w:rsidRDefault="00454B78" w:rsidP="0074374A">
      <w:pPr>
        <w:pStyle w:val="ListParagraph"/>
        <w:numPr>
          <w:ilvl w:val="0"/>
          <w:numId w:val="4"/>
        </w:numPr>
        <w:rPr>
          <w:b/>
          <w:sz w:val="24"/>
          <w:szCs w:val="24"/>
        </w:rPr>
      </w:pPr>
      <w:r w:rsidRPr="00E065DA">
        <w:rPr>
          <w:b/>
          <w:sz w:val="24"/>
          <w:szCs w:val="24"/>
        </w:rPr>
        <w:t xml:space="preserve">Membership </w:t>
      </w:r>
      <w:r w:rsidRPr="00E065DA">
        <w:rPr>
          <w:sz w:val="24"/>
          <w:szCs w:val="24"/>
        </w:rPr>
        <w:t>(no report)</w:t>
      </w:r>
    </w:p>
    <w:p w:rsidR="00454B78" w:rsidRPr="00E065DA" w:rsidRDefault="00454B78" w:rsidP="00B5053A">
      <w:pPr>
        <w:pStyle w:val="ListParagraph"/>
        <w:numPr>
          <w:ilvl w:val="0"/>
          <w:numId w:val="4"/>
        </w:numPr>
        <w:rPr>
          <w:sz w:val="24"/>
          <w:szCs w:val="24"/>
        </w:rPr>
      </w:pPr>
      <w:r w:rsidRPr="00E065DA">
        <w:rPr>
          <w:b/>
          <w:sz w:val="24"/>
          <w:szCs w:val="24"/>
        </w:rPr>
        <w:t xml:space="preserve">Trail Development and Promotion </w:t>
      </w:r>
      <w:r w:rsidRPr="00E065DA">
        <w:rPr>
          <w:sz w:val="24"/>
          <w:szCs w:val="24"/>
        </w:rPr>
        <w:t>(no report)</w:t>
      </w:r>
    </w:p>
    <w:p w:rsidR="00454B78" w:rsidRPr="00E065DA" w:rsidRDefault="00454B78" w:rsidP="00421870">
      <w:pPr>
        <w:pStyle w:val="NoSpacing"/>
        <w:rPr>
          <w:b/>
          <w:sz w:val="24"/>
          <w:szCs w:val="24"/>
        </w:rPr>
      </w:pPr>
      <w:r w:rsidRPr="00E065DA">
        <w:rPr>
          <w:b/>
          <w:sz w:val="24"/>
          <w:szCs w:val="24"/>
        </w:rPr>
        <w:t>Next GPTN Board meeting</w:t>
      </w:r>
      <w:r w:rsidRPr="00E065DA">
        <w:rPr>
          <w:sz w:val="24"/>
          <w:szCs w:val="24"/>
        </w:rPr>
        <w:t xml:space="preserve"> 13 January 2014 at the Jayne Snyder Trails Center.</w:t>
      </w:r>
      <w:r w:rsidRPr="00E065DA">
        <w:rPr>
          <w:sz w:val="24"/>
          <w:szCs w:val="24"/>
        </w:rPr>
        <w:br/>
      </w:r>
    </w:p>
    <w:p w:rsidR="00454B78" w:rsidRPr="00E065DA" w:rsidRDefault="00454B78" w:rsidP="00421870">
      <w:pPr>
        <w:pStyle w:val="NoSpacing"/>
        <w:rPr>
          <w:sz w:val="24"/>
          <w:szCs w:val="24"/>
        </w:rPr>
      </w:pPr>
      <w:r w:rsidRPr="00E065DA">
        <w:rPr>
          <w:b/>
          <w:sz w:val="24"/>
          <w:szCs w:val="24"/>
        </w:rPr>
        <w:t>Adjournment</w:t>
      </w:r>
      <w:r w:rsidRPr="00E065DA">
        <w:rPr>
          <w:sz w:val="24"/>
          <w:szCs w:val="24"/>
        </w:rPr>
        <w:t xml:space="preserve"> at 8:20 p.m. </w:t>
      </w:r>
      <w:r w:rsidRPr="00E065DA">
        <w:rPr>
          <w:sz w:val="24"/>
          <w:szCs w:val="24"/>
        </w:rPr>
        <w:br/>
      </w:r>
    </w:p>
    <w:p w:rsidR="00454B78" w:rsidRPr="00E065DA" w:rsidRDefault="00454B78" w:rsidP="00421870">
      <w:pPr>
        <w:pStyle w:val="NoSpacing"/>
        <w:rPr>
          <w:sz w:val="24"/>
          <w:szCs w:val="24"/>
        </w:rPr>
      </w:pPr>
      <w:r w:rsidRPr="00E065DA">
        <w:rPr>
          <w:sz w:val="24"/>
          <w:szCs w:val="24"/>
        </w:rPr>
        <w:t xml:space="preserve">Respectfully submitted, </w:t>
      </w:r>
      <w:r w:rsidRPr="00E065DA">
        <w:rPr>
          <w:sz w:val="24"/>
          <w:szCs w:val="24"/>
        </w:rPr>
        <w:br/>
        <w:t>William M. Wehrbein, secretary</w:t>
      </w:r>
    </w:p>
    <w:p w:rsidR="00454B78" w:rsidRPr="00E065DA" w:rsidRDefault="00454B78" w:rsidP="00636254">
      <w:pPr>
        <w:pStyle w:val="NoSpacing"/>
        <w:jc w:val="right"/>
        <w:rPr>
          <w:sz w:val="20"/>
          <w:szCs w:val="20"/>
        </w:rPr>
      </w:pPr>
      <w:r w:rsidRPr="00E065DA">
        <w:rPr>
          <w:sz w:val="20"/>
          <w:szCs w:val="20"/>
        </w:rPr>
        <w:t>Modified 16 December 2013</w:t>
      </w:r>
    </w:p>
    <w:sectPr w:rsidR="00454B78" w:rsidRPr="00E065DA" w:rsidSect="00F52627">
      <w:endnotePr>
        <w:numFmt w:val="decimal"/>
      </w:endnotePr>
      <w:pgSz w:w="12240" w:h="15840"/>
      <w:pgMar w:top="864" w:right="1440" w:bottom="86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4B78" w:rsidRDefault="00454B78" w:rsidP="00C93B69">
      <w:pPr>
        <w:spacing w:before="0" w:after="0"/>
      </w:pPr>
      <w:r>
        <w:separator/>
      </w:r>
    </w:p>
  </w:endnote>
  <w:endnote w:type="continuationSeparator" w:id="0">
    <w:p w:rsidR="00454B78" w:rsidRDefault="00454B78" w:rsidP="00C93B69">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4B78" w:rsidRDefault="00454B78" w:rsidP="00C93B69">
      <w:pPr>
        <w:spacing w:before="0" w:after="0"/>
      </w:pPr>
      <w:r>
        <w:separator/>
      </w:r>
    </w:p>
  </w:footnote>
  <w:footnote w:type="continuationSeparator" w:id="0">
    <w:p w:rsidR="00454B78" w:rsidRDefault="00454B78" w:rsidP="00C93B69">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10991"/>
    <w:multiLevelType w:val="hybridMultilevel"/>
    <w:tmpl w:val="61125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E429D5"/>
    <w:multiLevelType w:val="hybridMultilevel"/>
    <w:tmpl w:val="3438D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540D38"/>
    <w:multiLevelType w:val="hybridMultilevel"/>
    <w:tmpl w:val="7E6C6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87B2602"/>
    <w:multiLevelType w:val="hybridMultilevel"/>
    <w:tmpl w:val="1564F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303A47"/>
    <w:multiLevelType w:val="hybridMultilevel"/>
    <w:tmpl w:val="C8B8A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FF3B0A"/>
    <w:multiLevelType w:val="hybridMultilevel"/>
    <w:tmpl w:val="527A6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156313"/>
    <w:multiLevelType w:val="hybridMultilevel"/>
    <w:tmpl w:val="46463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712B14"/>
    <w:multiLevelType w:val="hybridMultilevel"/>
    <w:tmpl w:val="D0BC5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C15529"/>
    <w:multiLevelType w:val="hybridMultilevel"/>
    <w:tmpl w:val="D7849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EE5888"/>
    <w:multiLevelType w:val="hybridMultilevel"/>
    <w:tmpl w:val="CAEC4CB6"/>
    <w:lvl w:ilvl="0" w:tplc="3600EB50">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B977E4"/>
    <w:multiLevelType w:val="hybridMultilevel"/>
    <w:tmpl w:val="19482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6"/>
  </w:num>
  <w:num w:numId="4">
    <w:abstractNumId w:val="7"/>
  </w:num>
  <w:num w:numId="5">
    <w:abstractNumId w:val="1"/>
  </w:num>
  <w:num w:numId="6">
    <w:abstractNumId w:val="0"/>
  </w:num>
  <w:num w:numId="7">
    <w:abstractNumId w:val="4"/>
  </w:num>
  <w:num w:numId="8">
    <w:abstractNumId w:val="5"/>
  </w:num>
  <w:num w:numId="9">
    <w:abstractNumId w:val="2"/>
  </w:num>
  <w:num w:numId="10">
    <w:abstractNumId w:val="8"/>
  </w:num>
  <w:num w:numId="11">
    <w:abstractNumId w:val="1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43E7"/>
    <w:rsid w:val="00001131"/>
    <w:rsid w:val="00005292"/>
    <w:rsid w:val="0001077E"/>
    <w:rsid w:val="000259DF"/>
    <w:rsid w:val="00032804"/>
    <w:rsid w:val="00041812"/>
    <w:rsid w:val="00042139"/>
    <w:rsid w:val="00044BB1"/>
    <w:rsid w:val="00052C7A"/>
    <w:rsid w:val="000613FB"/>
    <w:rsid w:val="000832DA"/>
    <w:rsid w:val="000A63E6"/>
    <w:rsid w:val="000B1CF8"/>
    <w:rsid w:val="000D196C"/>
    <w:rsid w:val="000D4E95"/>
    <w:rsid w:val="000D76B0"/>
    <w:rsid w:val="000E06C8"/>
    <w:rsid w:val="000F38B9"/>
    <w:rsid w:val="00100BAF"/>
    <w:rsid w:val="00105113"/>
    <w:rsid w:val="00114898"/>
    <w:rsid w:val="001226FE"/>
    <w:rsid w:val="001258F3"/>
    <w:rsid w:val="001364EF"/>
    <w:rsid w:val="00150FA2"/>
    <w:rsid w:val="00151145"/>
    <w:rsid w:val="001535E8"/>
    <w:rsid w:val="00172201"/>
    <w:rsid w:val="00172930"/>
    <w:rsid w:val="00184D10"/>
    <w:rsid w:val="001942CF"/>
    <w:rsid w:val="00195613"/>
    <w:rsid w:val="0019667C"/>
    <w:rsid w:val="001977A6"/>
    <w:rsid w:val="001B704B"/>
    <w:rsid w:val="001C3417"/>
    <w:rsid w:val="001C7614"/>
    <w:rsid w:val="001D575D"/>
    <w:rsid w:val="001F26C9"/>
    <w:rsid w:val="002101C4"/>
    <w:rsid w:val="002144A1"/>
    <w:rsid w:val="00217EEF"/>
    <w:rsid w:val="00226985"/>
    <w:rsid w:val="0023112B"/>
    <w:rsid w:val="00233299"/>
    <w:rsid w:val="0023461D"/>
    <w:rsid w:val="002369F9"/>
    <w:rsid w:val="0023751E"/>
    <w:rsid w:val="002426D9"/>
    <w:rsid w:val="00263395"/>
    <w:rsid w:val="00263E9E"/>
    <w:rsid w:val="00264072"/>
    <w:rsid w:val="00272F8E"/>
    <w:rsid w:val="00276240"/>
    <w:rsid w:val="00276D8C"/>
    <w:rsid w:val="00285FEE"/>
    <w:rsid w:val="002877C6"/>
    <w:rsid w:val="002A0A1A"/>
    <w:rsid w:val="002A6094"/>
    <w:rsid w:val="002B5417"/>
    <w:rsid w:val="002F0A27"/>
    <w:rsid w:val="002F61DA"/>
    <w:rsid w:val="00300009"/>
    <w:rsid w:val="003127BC"/>
    <w:rsid w:val="00323E8F"/>
    <w:rsid w:val="00341787"/>
    <w:rsid w:val="003547EA"/>
    <w:rsid w:val="00356B37"/>
    <w:rsid w:val="00370275"/>
    <w:rsid w:val="003705C2"/>
    <w:rsid w:val="00381AA5"/>
    <w:rsid w:val="0038285D"/>
    <w:rsid w:val="00391D93"/>
    <w:rsid w:val="003A027D"/>
    <w:rsid w:val="003C181F"/>
    <w:rsid w:val="003D51ED"/>
    <w:rsid w:val="003E2928"/>
    <w:rsid w:val="003E6BC2"/>
    <w:rsid w:val="0040109B"/>
    <w:rsid w:val="0041053E"/>
    <w:rsid w:val="00421870"/>
    <w:rsid w:val="00422547"/>
    <w:rsid w:val="0042447A"/>
    <w:rsid w:val="00454B78"/>
    <w:rsid w:val="00465454"/>
    <w:rsid w:val="0048007A"/>
    <w:rsid w:val="00485573"/>
    <w:rsid w:val="00487187"/>
    <w:rsid w:val="00487E71"/>
    <w:rsid w:val="00497B7C"/>
    <w:rsid w:val="004B0CDE"/>
    <w:rsid w:val="004C2262"/>
    <w:rsid w:val="004D0607"/>
    <w:rsid w:val="004D2C00"/>
    <w:rsid w:val="004D765D"/>
    <w:rsid w:val="004E0810"/>
    <w:rsid w:val="004E0B65"/>
    <w:rsid w:val="004F0E1D"/>
    <w:rsid w:val="004F16C8"/>
    <w:rsid w:val="004F37CA"/>
    <w:rsid w:val="004F7FAB"/>
    <w:rsid w:val="005025C0"/>
    <w:rsid w:val="00507477"/>
    <w:rsid w:val="005131C1"/>
    <w:rsid w:val="00523278"/>
    <w:rsid w:val="00524506"/>
    <w:rsid w:val="00531AA3"/>
    <w:rsid w:val="005338A5"/>
    <w:rsid w:val="00535ED0"/>
    <w:rsid w:val="005368FB"/>
    <w:rsid w:val="00536A7D"/>
    <w:rsid w:val="005430DA"/>
    <w:rsid w:val="0055530C"/>
    <w:rsid w:val="005677DF"/>
    <w:rsid w:val="00574EFF"/>
    <w:rsid w:val="0057752A"/>
    <w:rsid w:val="0058384C"/>
    <w:rsid w:val="0058490C"/>
    <w:rsid w:val="005A4AD8"/>
    <w:rsid w:val="005A4EBB"/>
    <w:rsid w:val="005B0B12"/>
    <w:rsid w:val="005B3F81"/>
    <w:rsid w:val="005B61CF"/>
    <w:rsid w:val="005D19D8"/>
    <w:rsid w:val="005D2F43"/>
    <w:rsid w:val="005D57B6"/>
    <w:rsid w:val="005D7BCE"/>
    <w:rsid w:val="005F0762"/>
    <w:rsid w:val="005F12B2"/>
    <w:rsid w:val="005F428D"/>
    <w:rsid w:val="0060021D"/>
    <w:rsid w:val="00604659"/>
    <w:rsid w:val="006052B6"/>
    <w:rsid w:val="0061198A"/>
    <w:rsid w:val="00612E19"/>
    <w:rsid w:val="00616CF1"/>
    <w:rsid w:val="006203F0"/>
    <w:rsid w:val="00620770"/>
    <w:rsid w:val="00622B6D"/>
    <w:rsid w:val="00630EEB"/>
    <w:rsid w:val="00635843"/>
    <w:rsid w:val="00636254"/>
    <w:rsid w:val="006421B3"/>
    <w:rsid w:val="006454A8"/>
    <w:rsid w:val="006514F1"/>
    <w:rsid w:val="006611DA"/>
    <w:rsid w:val="0066685B"/>
    <w:rsid w:val="006758C1"/>
    <w:rsid w:val="00684559"/>
    <w:rsid w:val="0068720A"/>
    <w:rsid w:val="006917B9"/>
    <w:rsid w:val="006A03D6"/>
    <w:rsid w:val="006A3926"/>
    <w:rsid w:val="006C3D3A"/>
    <w:rsid w:val="006E0699"/>
    <w:rsid w:val="006E4F5E"/>
    <w:rsid w:val="006F7C4B"/>
    <w:rsid w:val="0070172A"/>
    <w:rsid w:val="00710428"/>
    <w:rsid w:val="00716E0D"/>
    <w:rsid w:val="0072265F"/>
    <w:rsid w:val="00726F98"/>
    <w:rsid w:val="00733B99"/>
    <w:rsid w:val="0074374A"/>
    <w:rsid w:val="00743BCE"/>
    <w:rsid w:val="00753098"/>
    <w:rsid w:val="00762C3D"/>
    <w:rsid w:val="007640B4"/>
    <w:rsid w:val="0076649D"/>
    <w:rsid w:val="00777B52"/>
    <w:rsid w:val="007801AA"/>
    <w:rsid w:val="00782D39"/>
    <w:rsid w:val="007A00A4"/>
    <w:rsid w:val="007A7F7D"/>
    <w:rsid w:val="007B5E52"/>
    <w:rsid w:val="007C567A"/>
    <w:rsid w:val="007E0174"/>
    <w:rsid w:val="007E4AC2"/>
    <w:rsid w:val="007F08A6"/>
    <w:rsid w:val="007F46C5"/>
    <w:rsid w:val="00801C28"/>
    <w:rsid w:val="0081362B"/>
    <w:rsid w:val="00813909"/>
    <w:rsid w:val="00832797"/>
    <w:rsid w:val="00832D09"/>
    <w:rsid w:val="008330C5"/>
    <w:rsid w:val="00833DA8"/>
    <w:rsid w:val="008351B1"/>
    <w:rsid w:val="00835646"/>
    <w:rsid w:val="00840401"/>
    <w:rsid w:val="00840694"/>
    <w:rsid w:val="008407FC"/>
    <w:rsid w:val="00844DF6"/>
    <w:rsid w:val="00846FE7"/>
    <w:rsid w:val="008556E7"/>
    <w:rsid w:val="008634F8"/>
    <w:rsid w:val="00870C3C"/>
    <w:rsid w:val="00873930"/>
    <w:rsid w:val="008744B9"/>
    <w:rsid w:val="00876C84"/>
    <w:rsid w:val="00883DA4"/>
    <w:rsid w:val="00886977"/>
    <w:rsid w:val="0088762B"/>
    <w:rsid w:val="0089184B"/>
    <w:rsid w:val="00894BBE"/>
    <w:rsid w:val="008A43E7"/>
    <w:rsid w:val="008A4846"/>
    <w:rsid w:val="008C09DE"/>
    <w:rsid w:val="008C208E"/>
    <w:rsid w:val="008D0016"/>
    <w:rsid w:val="008D7BBB"/>
    <w:rsid w:val="008E3EAC"/>
    <w:rsid w:val="008E581C"/>
    <w:rsid w:val="008F5770"/>
    <w:rsid w:val="00916CE7"/>
    <w:rsid w:val="00925842"/>
    <w:rsid w:val="00926720"/>
    <w:rsid w:val="0094122A"/>
    <w:rsid w:val="00941D3C"/>
    <w:rsid w:val="00966D75"/>
    <w:rsid w:val="00967C78"/>
    <w:rsid w:val="00972182"/>
    <w:rsid w:val="0097297B"/>
    <w:rsid w:val="00982FFE"/>
    <w:rsid w:val="00994595"/>
    <w:rsid w:val="00996EB9"/>
    <w:rsid w:val="009B0DE3"/>
    <w:rsid w:val="009B384C"/>
    <w:rsid w:val="009B7B44"/>
    <w:rsid w:val="009C3663"/>
    <w:rsid w:val="009D0F99"/>
    <w:rsid w:val="009D54B3"/>
    <w:rsid w:val="009E435A"/>
    <w:rsid w:val="009E4F5F"/>
    <w:rsid w:val="009F422E"/>
    <w:rsid w:val="00A03ECE"/>
    <w:rsid w:val="00A05F37"/>
    <w:rsid w:val="00A2507D"/>
    <w:rsid w:val="00A3005A"/>
    <w:rsid w:val="00A41218"/>
    <w:rsid w:val="00A4397E"/>
    <w:rsid w:val="00A440E4"/>
    <w:rsid w:val="00A7620E"/>
    <w:rsid w:val="00A859EC"/>
    <w:rsid w:val="00A85EBE"/>
    <w:rsid w:val="00A90BE3"/>
    <w:rsid w:val="00A90DE6"/>
    <w:rsid w:val="00A91A45"/>
    <w:rsid w:val="00A954EC"/>
    <w:rsid w:val="00AA17E9"/>
    <w:rsid w:val="00AB7076"/>
    <w:rsid w:val="00AC449F"/>
    <w:rsid w:val="00AC461B"/>
    <w:rsid w:val="00AC6409"/>
    <w:rsid w:val="00AE617B"/>
    <w:rsid w:val="00AF5608"/>
    <w:rsid w:val="00B06BAB"/>
    <w:rsid w:val="00B117B4"/>
    <w:rsid w:val="00B25D31"/>
    <w:rsid w:val="00B3486E"/>
    <w:rsid w:val="00B5053A"/>
    <w:rsid w:val="00B5370C"/>
    <w:rsid w:val="00B54CB9"/>
    <w:rsid w:val="00B56B5A"/>
    <w:rsid w:val="00B748AE"/>
    <w:rsid w:val="00B77F55"/>
    <w:rsid w:val="00B90236"/>
    <w:rsid w:val="00B94858"/>
    <w:rsid w:val="00BB0E62"/>
    <w:rsid w:val="00BC1B86"/>
    <w:rsid w:val="00BC637A"/>
    <w:rsid w:val="00BC66B4"/>
    <w:rsid w:val="00BD6BAB"/>
    <w:rsid w:val="00BD7624"/>
    <w:rsid w:val="00BE6E96"/>
    <w:rsid w:val="00BF0117"/>
    <w:rsid w:val="00BF0C9D"/>
    <w:rsid w:val="00BF46C4"/>
    <w:rsid w:val="00C10158"/>
    <w:rsid w:val="00C101D9"/>
    <w:rsid w:val="00C311AF"/>
    <w:rsid w:val="00C354A0"/>
    <w:rsid w:val="00C53AD3"/>
    <w:rsid w:val="00C64C1D"/>
    <w:rsid w:val="00C653C8"/>
    <w:rsid w:val="00C7247A"/>
    <w:rsid w:val="00C76E1E"/>
    <w:rsid w:val="00C87B73"/>
    <w:rsid w:val="00C91376"/>
    <w:rsid w:val="00C93B69"/>
    <w:rsid w:val="00CA499B"/>
    <w:rsid w:val="00CB6A50"/>
    <w:rsid w:val="00CC555B"/>
    <w:rsid w:val="00CD48E7"/>
    <w:rsid w:val="00CD64A5"/>
    <w:rsid w:val="00CD7320"/>
    <w:rsid w:val="00CE1C8B"/>
    <w:rsid w:val="00CE56A0"/>
    <w:rsid w:val="00CF115C"/>
    <w:rsid w:val="00CF1DDA"/>
    <w:rsid w:val="00CF3E66"/>
    <w:rsid w:val="00D03F03"/>
    <w:rsid w:val="00D265AE"/>
    <w:rsid w:val="00D318B2"/>
    <w:rsid w:val="00D47746"/>
    <w:rsid w:val="00D72DD2"/>
    <w:rsid w:val="00D75B5A"/>
    <w:rsid w:val="00D926BC"/>
    <w:rsid w:val="00D97BCE"/>
    <w:rsid w:val="00DB1E2C"/>
    <w:rsid w:val="00DB5042"/>
    <w:rsid w:val="00DC0381"/>
    <w:rsid w:val="00DC2E15"/>
    <w:rsid w:val="00DC488B"/>
    <w:rsid w:val="00DD16CF"/>
    <w:rsid w:val="00DD582D"/>
    <w:rsid w:val="00DD6F94"/>
    <w:rsid w:val="00DE1030"/>
    <w:rsid w:val="00DE5E70"/>
    <w:rsid w:val="00DF3E6D"/>
    <w:rsid w:val="00DF7028"/>
    <w:rsid w:val="00E065DA"/>
    <w:rsid w:val="00E06BD5"/>
    <w:rsid w:val="00E126C0"/>
    <w:rsid w:val="00E161CC"/>
    <w:rsid w:val="00E244C4"/>
    <w:rsid w:val="00E24DDB"/>
    <w:rsid w:val="00E32AED"/>
    <w:rsid w:val="00E404EC"/>
    <w:rsid w:val="00E423E6"/>
    <w:rsid w:val="00E64650"/>
    <w:rsid w:val="00E64A71"/>
    <w:rsid w:val="00E67129"/>
    <w:rsid w:val="00E71A85"/>
    <w:rsid w:val="00E735B8"/>
    <w:rsid w:val="00E83CB4"/>
    <w:rsid w:val="00E868A2"/>
    <w:rsid w:val="00E92287"/>
    <w:rsid w:val="00EA1400"/>
    <w:rsid w:val="00EB63AB"/>
    <w:rsid w:val="00EC6468"/>
    <w:rsid w:val="00EC65C4"/>
    <w:rsid w:val="00ED5329"/>
    <w:rsid w:val="00EE2E28"/>
    <w:rsid w:val="00EE5278"/>
    <w:rsid w:val="00F03EE6"/>
    <w:rsid w:val="00F16D80"/>
    <w:rsid w:val="00F23A78"/>
    <w:rsid w:val="00F2482A"/>
    <w:rsid w:val="00F30A2D"/>
    <w:rsid w:val="00F32434"/>
    <w:rsid w:val="00F46D53"/>
    <w:rsid w:val="00F52627"/>
    <w:rsid w:val="00F54231"/>
    <w:rsid w:val="00F613F6"/>
    <w:rsid w:val="00F84F2F"/>
    <w:rsid w:val="00FA3319"/>
    <w:rsid w:val="00FA62D1"/>
    <w:rsid w:val="00FB4BE9"/>
    <w:rsid w:val="00FB7D8B"/>
    <w:rsid w:val="00FC3300"/>
    <w:rsid w:val="00FE106A"/>
    <w:rsid w:val="00FE4D5A"/>
    <w:rsid w:val="00FF2C7A"/>
    <w:rsid w:val="00FF6AF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3AB"/>
    <w:pPr>
      <w:spacing w:before="100" w:beforeAutospacing="1" w:after="100" w:afterAutospacing="1"/>
      <w:jc w:val="center"/>
    </w:pPr>
  </w:style>
  <w:style w:type="paragraph" w:styleId="Heading1">
    <w:name w:val="heading 1"/>
    <w:basedOn w:val="Normal"/>
    <w:next w:val="Normal"/>
    <w:link w:val="Heading1Char"/>
    <w:uiPriority w:val="99"/>
    <w:qFormat/>
    <w:rsid w:val="0089184B"/>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link w:val="Heading2Char"/>
    <w:uiPriority w:val="99"/>
    <w:qFormat/>
    <w:rsid w:val="00535ED0"/>
    <w:pPr>
      <w:jc w:val="left"/>
      <w:outlineLvl w:val="1"/>
    </w:pPr>
    <w:rPr>
      <w:rFonts w:ascii="Times New Roman" w:eastAsia="Times New Roman" w:hAnsi="Times New Roman"/>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9184B"/>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535ED0"/>
    <w:rPr>
      <w:rFonts w:ascii="Times New Roman" w:hAnsi="Times New Roman" w:cs="Times New Roman"/>
      <w:b/>
      <w:bCs/>
      <w:sz w:val="36"/>
      <w:szCs w:val="36"/>
    </w:rPr>
  </w:style>
  <w:style w:type="paragraph" w:styleId="BalloonText">
    <w:name w:val="Balloon Text"/>
    <w:basedOn w:val="Normal"/>
    <w:link w:val="BalloonTextChar"/>
    <w:uiPriority w:val="99"/>
    <w:semiHidden/>
    <w:rsid w:val="008A43E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A43E7"/>
    <w:rPr>
      <w:rFonts w:ascii="Tahoma" w:hAnsi="Tahoma" w:cs="Tahoma"/>
      <w:sz w:val="16"/>
      <w:szCs w:val="16"/>
    </w:rPr>
  </w:style>
  <w:style w:type="paragraph" w:styleId="ListParagraph">
    <w:name w:val="List Paragraph"/>
    <w:basedOn w:val="Normal"/>
    <w:uiPriority w:val="99"/>
    <w:qFormat/>
    <w:rsid w:val="0094122A"/>
    <w:pPr>
      <w:numPr>
        <w:numId w:val="1"/>
      </w:numPr>
      <w:contextualSpacing/>
      <w:jc w:val="left"/>
    </w:pPr>
  </w:style>
  <w:style w:type="paragraph" w:styleId="NoSpacing">
    <w:name w:val="No Spacing"/>
    <w:uiPriority w:val="99"/>
    <w:qFormat/>
    <w:rsid w:val="008E581C"/>
    <w:rPr>
      <w:sz w:val="23"/>
      <w:szCs w:val="23"/>
    </w:rPr>
  </w:style>
  <w:style w:type="character" w:styleId="Hyperlink">
    <w:name w:val="Hyperlink"/>
    <w:basedOn w:val="DefaultParagraphFont"/>
    <w:uiPriority w:val="99"/>
    <w:rsid w:val="00FE106A"/>
    <w:rPr>
      <w:rFonts w:cs="Times New Roman"/>
      <w:color w:val="0000FF"/>
      <w:u w:val="single"/>
    </w:rPr>
  </w:style>
  <w:style w:type="paragraph" w:styleId="NormalWeb">
    <w:name w:val="Normal (Web)"/>
    <w:basedOn w:val="Normal"/>
    <w:uiPriority w:val="99"/>
    <w:semiHidden/>
    <w:rsid w:val="00A2507D"/>
    <w:pPr>
      <w:jc w:val="left"/>
    </w:pPr>
    <w:rPr>
      <w:rFonts w:ascii="Times New Roman" w:eastAsia="Times New Roman" w:hAnsi="Times New Roman"/>
      <w:sz w:val="24"/>
      <w:szCs w:val="24"/>
    </w:rPr>
  </w:style>
  <w:style w:type="paragraph" w:styleId="EndnoteText">
    <w:name w:val="endnote text"/>
    <w:basedOn w:val="Normal"/>
    <w:link w:val="EndnoteTextChar"/>
    <w:uiPriority w:val="99"/>
    <w:semiHidden/>
    <w:rsid w:val="00C93B69"/>
    <w:pPr>
      <w:spacing w:before="0" w:beforeAutospacing="0" w:after="0" w:afterAutospacing="0"/>
      <w:jc w:val="left"/>
    </w:pPr>
    <w:rPr>
      <w:sz w:val="20"/>
      <w:szCs w:val="20"/>
    </w:rPr>
  </w:style>
  <w:style w:type="character" w:customStyle="1" w:styleId="EndnoteTextChar">
    <w:name w:val="Endnote Text Char"/>
    <w:basedOn w:val="DefaultParagraphFont"/>
    <w:link w:val="EndnoteText"/>
    <w:uiPriority w:val="99"/>
    <w:semiHidden/>
    <w:locked/>
    <w:rsid w:val="00C93B69"/>
    <w:rPr>
      <w:rFonts w:cs="Times New Roman"/>
      <w:sz w:val="20"/>
      <w:szCs w:val="20"/>
    </w:rPr>
  </w:style>
  <w:style w:type="character" w:styleId="EndnoteReference">
    <w:name w:val="endnote reference"/>
    <w:basedOn w:val="DefaultParagraphFont"/>
    <w:uiPriority w:val="99"/>
    <w:semiHidden/>
    <w:rsid w:val="00C93B69"/>
    <w:rPr>
      <w:rFonts w:cs="Times New Roman"/>
      <w:vertAlign w:val="superscript"/>
    </w:rPr>
  </w:style>
  <w:style w:type="paragraph" w:styleId="Header">
    <w:name w:val="header"/>
    <w:basedOn w:val="Normal"/>
    <w:link w:val="HeaderChar"/>
    <w:uiPriority w:val="99"/>
    <w:semiHidden/>
    <w:rsid w:val="00C93B69"/>
    <w:pPr>
      <w:tabs>
        <w:tab w:val="center" w:pos="4680"/>
        <w:tab w:val="right" w:pos="9360"/>
      </w:tabs>
      <w:spacing w:before="0" w:beforeAutospacing="0" w:after="0" w:afterAutospacing="0"/>
      <w:jc w:val="left"/>
    </w:pPr>
  </w:style>
  <w:style w:type="character" w:customStyle="1" w:styleId="HeaderChar">
    <w:name w:val="Header Char"/>
    <w:basedOn w:val="DefaultParagraphFont"/>
    <w:link w:val="Header"/>
    <w:uiPriority w:val="99"/>
    <w:semiHidden/>
    <w:locked/>
    <w:rsid w:val="00C93B69"/>
    <w:rPr>
      <w:rFonts w:cs="Times New Roman"/>
    </w:rPr>
  </w:style>
  <w:style w:type="character" w:customStyle="1" w:styleId="givenname">
    <w:name w:val="givenname"/>
    <w:basedOn w:val="DefaultParagraphFont"/>
    <w:uiPriority w:val="99"/>
    <w:rsid w:val="008351B1"/>
    <w:rPr>
      <w:rFonts w:cs="Times New Roman"/>
    </w:rPr>
  </w:style>
</w:styles>
</file>

<file path=word/webSettings.xml><?xml version="1.0" encoding="utf-8"?>
<w:webSettings xmlns:r="http://schemas.openxmlformats.org/officeDocument/2006/relationships" xmlns:w="http://schemas.openxmlformats.org/wordprocessingml/2006/main">
  <w:divs>
    <w:div w:id="1031148767">
      <w:marLeft w:val="0"/>
      <w:marRight w:val="0"/>
      <w:marTop w:val="0"/>
      <w:marBottom w:val="0"/>
      <w:divBdr>
        <w:top w:val="none" w:sz="0" w:space="0" w:color="auto"/>
        <w:left w:val="none" w:sz="0" w:space="0" w:color="auto"/>
        <w:bottom w:val="none" w:sz="0" w:space="0" w:color="auto"/>
        <w:right w:val="none" w:sz="0" w:space="0" w:color="auto"/>
      </w:divBdr>
    </w:div>
    <w:div w:id="1031148768">
      <w:marLeft w:val="0"/>
      <w:marRight w:val="0"/>
      <w:marTop w:val="0"/>
      <w:marBottom w:val="0"/>
      <w:divBdr>
        <w:top w:val="none" w:sz="0" w:space="0" w:color="auto"/>
        <w:left w:val="none" w:sz="0" w:space="0" w:color="auto"/>
        <w:bottom w:val="none" w:sz="0" w:space="0" w:color="auto"/>
        <w:right w:val="none" w:sz="0" w:space="0" w:color="auto"/>
      </w:divBdr>
    </w:div>
    <w:div w:id="1031148770">
      <w:marLeft w:val="0"/>
      <w:marRight w:val="0"/>
      <w:marTop w:val="0"/>
      <w:marBottom w:val="0"/>
      <w:divBdr>
        <w:top w:val="none" w:sz="0" w:space="0" w:color="auto"/>
        <w:left w:val="none" w:sz="0" w:space="0" w:color="auto"/>
        <w:bottom w:val="none" w:sz="0" w:space="0" w:color="auto"/>
        <w:right w:val="none" w:sz="0" w:space="0" w:color="auto"/>
      </w:divBdr>
    </w:div>
    <w:div w:id="1031148771">
      <w:marLeft w:val="0"/>
      <w:marRight w:val="0"/>
      <w:marTop w:val="0"/>
      <w:marBottom w:val="0"/>
      <w:divBdr>
        <w:top w:val="none" w:sz="0" w:space="0" w:color="auto"/>
        <w:left w:val="none" w:sz="0" w:space="0" w:color="auto"/>
        <w:bottom w:val="none" w:sz="0" w:space="0" w:color="auto"/>
        <w:right w:val="none" w:sz="0" w:space="0" w:color="auto"/>
      </w:divBdr>
    </w:div>
    <w:div w:id="1031148772">
      <w:marLeft w:val="0"/>
      <w:marRight w:val="0"/>
      <w:marTop w:val="0"/>
      <w:marBottom w:val="0"/>
      <w:divBdr>
        <w:top w:val="none" w:sz="0" w:space="0" w:color="auto"/>
        <w:left w:val="none" w:sz="0" w:space="0" w:color="auto"/>
        <w:bottom w:val="none" w:sz="0" w:space="0" w:color="auto"/>
        <w:right w:val="none" w:sz="0" w:space="0" w:color="auto"/>
      </w:divBdr>
    </w:div>
    <w:div w:id="1031148773">
      <w:marLeft w:val="0"/>
      <w:marRight w:val="0"/>
      <w:marTop w:val="0"/>
      <w:marBottom w:val="0"/>
      <w:divBdr>
        <w:top w:val="none" w:sz="0" w:space="0" w:color="auto"/>
        <w:left w:val="none" w:sz="0" w:space="0" w:color="auto"/>
        <w:bottom w:val="none" w:sz="0" w:space="0" w:color="auto"/>
        <w:right w:val="none" w:sz="0" w:space="0" w:color="auto"/>
      </w:divBdr>
    </w:div>
    <w:div w:id="1031148774">
      <w:marLeft w:val="0"/>
      <w:marRight w:val="0"/>
      <w:marTop w:val="0"/>
      <w:marBottom w:val="0"/>
      <w:divBdr>
        <w:top w:val="none" w:sz="0" w:space="0" w:color="auto"/>
        <w:left w:val="none" w:sz="0" w:space="0" w:color="auto"/>
        <w:bottom w:val="none" w:sz="0" w:space="0" w:color="auto"/>
        <w:right w:val="none" w:sz="0" w:space="0" w:color="auto"/>
      </w:divBdr>
    </w:div>
    <w:div w:id="1031148775">
      <w:marLeft w:val="0"/>
      <w:marRight w:val="0"/>
      <w:marTop w:val="0"/>
      <w:marBottom w:val="0"/>
      <w:divBdr>
        <w:top w:val="none" w:sz="0" w:space="0" w:color="auto"/>
        <w:left w:val="none" w:sz="0" w:space="0" w:color="auto"/>
        <w:bottom w:val="none" w:sz="0" w:space="0" w:color="auto"/>
        <w:right w:val="none" w:sz="0" w:space="0" w:color="auto"/>
      </w:divBdr>
    </w:div>
    <w:div w:id="1031148776">
      <w:marLeft w:val="0"/>
      <w:marRight w:val="0"/>
      <w:marTop w:val="0"/>
      <w:marBottom w:val="0"/>
      <w:divBdr>
        <w:top w:val="none" w:sz="0" w:space="0" w:color="auto"/>
        <w:left w:val="none" w:sz="0" w:space="0" w:color="auto"/>
        <w:bottom w:val="none" w:sz="0" w:space="0" w:color="auto"/>
        <w:right w:val="none" w:sz="0" w:space="0" w:color="auto"/>
      </w:divBdr>
    </w:div>
    <w:div w:id="1031148777">
      <w:marLeft w:val="0"/>
      <w:marRight w:val="0"/>
      <w:marTop w:val="0"/>
      <w:marBottom w:val="0"/>
      <w:divBdr>
        <w:top w:val="none" w:sz="0" w:space="0" w:color="auto"/>
        <w:left w:val="none" w:sz="0" w:space="0" w:color="auto"/>
        <w:bottom w:val="none" w:sz="0" w:space="0" w:color="auto"/>
        <w:right w:val="none" w:sz="0" w:space="0" w:color="auto"/>
      </w:divBdr>
    </w:div>
    <w:div w:id="1031148778">
      <w:marLeft w:val="0"/>
      <w:marRight w:val="0"/>
      <w:marTop w:val="0"/>
      <w:marBottom w:val="0"/>
      <w:divBdr>
        <w:top w:val="none" w:sz="0" w:space="0" w:color="auto"/>
        <w:left w:val="none" w:sz="0" w:space="0" w:color="auto"/>
        <w:bottom w:val="none" w:sz="0" w:space="0" w:color="auto"/>
        <w:right w:val="none" w:sz="0" w:space="0" w:color="auto"/>
      </w:divBdr>
    </w:div>
    <w:div w:id="1031148779">
      <w:marLeft w:val="0"/>
      <w:marRight w:val="0"/>
      <w:marTop w:val="0"/>
      <w:marBottom w:val="0"/>
      <w:divBdr>
        <w:top w:val="none" w:sz="0" w:space="0" w:color="auto"/>
        <w:left w:val="none" w:sz="0" w:space="0" w:color="auto"/>
        <w:bottom w:val="none" w:sz="0" w:space="0" w:color="auto"/>
        <w:right w:val="none" w:sz="0" w:space="0" w:color="auto"/>
      </w:divBdr>
    </w:div>
    <w:div w:id="1031148780">
      <w:marLeft w:val="0"/>
      <w:marRight w:val="0"/>
      <w:marTop w:val="0"/>
      <w:marBottom w:val="0"/>
      <w:divBdr>
        <w:top w:val="none" w:sz="0" w:space="0" w:color="auto"/>
        <w:left w:val="none" w:sz="0" w:space="0" w:color="auto"/>
        <w:bottom w:val="none" w:sz="0" w:space="0" w:color="auto"/>
        <w:right w:val="none" w:sz="0" w:space="0" w:color="auto"/>
      </w:divBdr>
    </w:div>
    <w:div w:id="1031148781">
      <w:marLeft w:val="0"/>
      <w:marRight w:val="0"/>
      <w:marTop w:val="0"/>
      <w:marBottom w:val="0"/>
      <w:divBdr>
        <w:top w:val="none" w:sz="0" w:space="0" w:color="auto"/>
        <w:left w:val="none" w:sz="0" w:space="0" w:color="auto"/>
        <w:bottom w:val="none" w:sz="0" w:space="0" w:color="auto"/>
        <w:right w:val="none" w:sz="0" w:space="0" w:color="auto"/>
      </w:divBdr>
    </w:div>
    <w:div w:id="1031148783">
      <w:marLeft w:val="0"/>
      <w:marRight w:val="0"/>
      <w:marTop w:val="0"/>
      <w:marBottom w:val="0"/>
      <w:divBdr>
        <w:top w:val="none" w:sz="0" w:space="0" w:color="auto"/>
        <w:left w:val="none" w:sz="0" w:space="0" w:color="auto"/>
        <w:bottom w:val="none" w:sz="0" w:space="0" w:color="auto"/>
        <w:right w:val="none" w:sz="0" w:space="0" w:color="auto"/>
      </w:divBdr>
    </w:div>
    <w:div w:id="1031148784">
      <w:marLeft w:val="0"/>
      <w:marRight w:val="0"/>
      <w:marTop w:val="0"/>
      <w:marBottom w:val="0"/>
      <w:divBdr>
        <w:top w:val="none" w:sz="0" w:space="0" w:color="auto"/>
        <w:left w:val="none" w:sz="0" w:space="0" w:color="auto"/>
        <w:bottom w:val="none" w:sz="0" w:space="0" w:color="auto"/>
        <w:right w:val="none" w:sz="0" w:space="0" w:color="auto"/>
      </w:divBdr>
    </w:div>
    <w:div w:id="1031148786">
      <w:marLeft w:val="0"/>
      <w:marRight w:val="0"/>
      <w:marTop w:val="0"/>
      <w:marBottom w:val="0"/>
      <w:divBdr>
        <w:top w:val="none" w:sz="0" w:space="0" w:color="auto"/>
        <w:left w:val="none" w:sz="0" w:space="0" w:color="auto"/>
        <w:bottom w:val="none" w:sz="0" w:space="0" w:color="auto"/>
        <w:right w:val="none" w:sz="0" w:space="0" w:color="auto"/>
      </w:divBdr>
    </w:div>
    <w:div w:id="1031148787">
      <w:marLeft w:val="0"/>
      <w:marRight w:val="0"/>
      <w:marTop w:val="0"/>
      <w:marBottom w:val="0"/>
      <w:divBdr>
        <w:top w:val="none" w:sz="0" w:space="0" w:color="auto"/>
        <w:left w:val="none" w:sz="0" w:space="0" w:color="auto"/>
        <w:bottom w:val="none" w:sz="0" w:space="0" w:color="auto"/>
        <w:right w:val="none" w:sz="0" w:space="0" w:color="auto"/>
      </w:divBdr>
    </w:div>
    <w:div w:id="1031148788">
      <w:marLeft w:val="0"/>
      <w:marRight w:val="0"/>
      <w:marTop w:val="0"/>
      <w:marBottom w:val="0"/>
      <w:divBdr>
        <w:top w:val="none" w:sz="0" w:space="0" w:color="auto"/>
        <w:left w:val="none" w:sz="0" w:space="0" w:color="auto"/>
        <w:bottom w:val="none" w:sz="0" w:space="0" w:color="auto"/>
        <w:right w:val="none" w:sz="0" w:space="0" w:color="auto"/>
      </w:divBdr>
    </w:div>
    <w:div w:id="1031148789">
      <w:marLeft w:val="0"/>
      <w:marRight w:val="0"/>
      <w:marTop w:val="0"/>
      <w:marBottom w:val="0"/>
      <w:divBdr>
        <w:top w:val="none" w:sz="0" w:space="0" w:color="auto"/>
        <w:left w:val="none" w:sz="0" w:space="0" w:color="auto"/>
        <w:bottom w:val="none" w:sz="0" w:space="0" w:color="auto"/>
        <w:right w:val="none" w:sz="0" w:space="0" w:color="auto"/>
      </w:divBdr>
    </w:div>
    <w:div w:id="1031148790">
      <w:marLeft w:val="0"/>
      <w:marRight w:val="0"/>
      <w:marTop w:val="0"/>
      <w:marBottom w:val="0"/>
      <w:divBdr>
        <w:top w:val="none" w:sz="0" w:space="0" w:color="auto"/>
        <w:left w:val="none" w:sz="0" w:space="0" w:color="auto"/>
        <w:bottom w:val="none" w:sz="0" w:space="0" w:color="auto"/>
        <w:right w:val="none" w:sz="0" w:space="0" w:color="auto"/>
      </w:divBdr>
    </w:div>
    <w:div w:id="1031148792">
      <w:marLeft w:val="0"/>
      <w:marRight w:val="0"/>
      <w:marTop w:val="0"/>
      <w:marBottom w:val="0"/>
      <w:divBdr>
        <w:top w:val="none" w:sz="0" w:space="0" w:color="auto"/>
        <w:left w:val="none" w:sz="0" w:space="0" w:color="auto"/>
        <w:bottom w:val="none" w:sz="0" w:space="0" w:color="auto"/>
        <w:right w:val="none" w:sz="0" w:space="0" w:color="auto"/>
      </w:divBdr>
    </w:div>
    <w:div w:id="1031148793">
      <w:marLeft w:val="0"/>
      <w:marRight w:val="0"/>
      <w:marTop w:val="0"/>
      <w:marBottom w:val="0"/>
      <w:divBdr>
        <w:top w:val="none" w:sz="0" w:space="0" w:color="auto"/>
        <w:left w:val="none" w:sz="0" w:space="0" w:color="auto"/>
        <w:bottom w:val="none" w:sz="0" w:space="0" w:color="auto"/>
        <w:right w:val="none" w:sz="0" w:space="0" w:color="auto"/>
      </w:divBdr>
    </w:div>
    <w:div w:id="1031148794">
      <w:marLeft w:val="0"/>
      <w:marRight w:val="0"/>
      <w:marTop w:val="0"/>
      <w:marBottom w:val="0"/>
      <w:divBdr>
        <w:top w:val="none" w:sz="0" w:space="0" w:color="auto"/>
        <w:left w:val="none" w:sz="0" w:space="0" w:color="auto"/>
        <w:bottom w:val="none" w:sz="0" w:space="0" w:color="auto"/>
        <w:right w:val="none" w:sz="0" w:space="0" w:color="auto"/>
      </w:divBdr>
    </w:div>
    <w:div w:id="1031148795">
      <w:marLeft w:val="0"/>
      <w:marRight w:val="0"/>
      <w:marTop w:val="0"/>
      <w:marBottom w:val="0"/>
      <w:divBdr>
        <w:top w:val="none" w:sz="0" w:space="0" w:color="auto"/>
        <w:left w:val="none" w:sz="0" w:space="0" w:color="auto"/>
        <w:bottom w:val="none" w:sz="0" w:space="0" w:color="auto"/>
        <w:right w:val="none" w:sz="0" w:space="0" w:color="auto"/>
      </w:divBdr>
    </w:div>
    <w:div w:id="1031148796">
      <w:marLeft w:val="0"/>
      <w:marRight w:val="0"/>
      <w:marTop w:val="0"/>
      <w:marBottom w:val="0"/>
      <w:divBdr>
        <w:top w:val="none" w:sz="0" w:space="0" w:color="auto"/>
        <w:left w:val="none" w:sz="0" w:space="0" w:color="auto"/>
        <w:bottom w:val="none" w:sz="0" w:space="0" w:color="auto"/>
        <w:right w:val="none" w:sz="0" w:space="0" w:color="auto"/>
      </w:divBdr>
    </w:div>
    <w:div w:id="1031148797">
      <w:marLeft w:val="0"/>
      <w:marRight w:val="0"/>
      <w:marTop w:val="0"/>
      <w:marBottom w:val="0"/>
      <w:divBdr>
        <w:top w:val="none" w:sz="0" w:space="0" w:color="auto"/>
        <w:left w:val="none" w:sz="0" w:space="0" w:color="auto"/>
        <w:bottom w:val="none" w:sz="0" w:space="0" w:color="auto"/>
        <w:right w:val="none" w:sz="0" w:space="0" w:color="auto"/>
      </w:divBdr>
    </w:div>
    <w:div w:id="1031148798">
      <w:marLeft w:val="0"/>
      <w:marRight w:val="0"/>
      <w:marTop w:val="0"/>
      <w:marBottom w:val="0"/>
      <w:divBdr>
        <w:top w:val="none" w:sz="0" w:space="0" w:color="auto"/>
        <w:left w:val="none" w:sz="0" w:space="0" w:color="auto"/>
        <w:bottom w:val="none" w:sz="0" w:space="0" w:color="auto"/>
        <w:right w:val="none" w:sz="0" w:space="0" w:color="auto"/>
      </w:divBdr>
    </w:div>
    <w:div w:id="1031148799">
      <w:marLeft w:val="0"/>
      <w:marRight w:val="0"/>
      <w:marTop w:val="0"/>
      <w:marBottom w:val="0"/>
      <w:divBdr>
        <w:top w:val="none" w:sz="0" w:space="0" w:color="auto"/>
        <w:left w:val="none" w:sz="0" w:space="0" w:color="auto"/>
        <w:bottom w:val="none" w:sz="0" w:space="0" w:color="auto"/>
        <w:right w:val="none" w:sz="0" w:space="0" w:color="auto"/>
      </w:divBdr>
    </w:div>
    <w:div w:id="1031148800">
      <w:marLeft w:val="0"/>
      <w:marRight w:val="0"/>
      <w:marTop w:val="0"/>
      <w:marBottom w:val="0"/>
      <w:divBdr>
        <w:top w:val="none" w:sz="0" w:space="0" w:color="auto"/>
        <w:left w:val="none" w:sz="0" w:space="0" w:color="auto"/>
        <w:bottom w:val="none" w:sz="0" w:space="0" w:color="auto"/>
        <w:right w:val="none" w:sz="0" w:space="0" w:color="auto"/>
      </w:divBdr>
    </w:div>
    <w:div w:id="1031148802">
      <w:marLeft w:val="0"/>
      <w:marRight w:val="0"/>
      <w:marTop w:val="0"/>
      <w:marBottom w:val="0"/>
      <w:divBdr>
        <w:top w:val="none" w:sz="0" w:space="0" w:color="auto"/>
        <w:left w:val="none" w:sz="0" w:space="0" w:color="auto"/>
        <w:bottom w:val="none" w:sz="0" w:space="0" w:color="auto"/>
        <w:right w:val="none" w:sz="0" w:space="0" w:color="auto"/>
      </w:divBdr>
    </w:div>
    <w:div w:id="1031148803">
      <w:marLeft w:val="0"/>
      <w:marRight w:val="0"/>
      <w:marTop w:val="0"/>
      <w:marBottom w:val="0"/>
      <w:divBdr>
        <w:top w:val="none" w:sz="0" w:space="0" w:color="auto"/>
        <w:left w:val="none" w:sz="0" w:space="0" w:color="auto"/>
        <w:bottom w:val="none" w:sz="0" w:space="0" w:color="auto"/>
        <w:right w:val="none" w:sz="0" w:space="0" w:color="auto"/>
      </w:divBdr>
      <w:divsChild>
        <w:div w:id="1031148769">
          <w:marLeft w:val="0"/>
          <w:marRight w:val="0"/>
          <w:marTop w:val="0"/>
          <w:marBottom w:val="0"/>
          <w:divBdr>
            <w:top w:val="none" w:sz="0" w:space="0" w:color="auto"/>
            <w:left w:val="none" w:sz="0" w:space="0" w:color="auto"/>
            <w:bottom w:val="none" w:sz="0" w:space="0" w:color="auto"/>
            <w:right w:val="none" w:sz="0" w:space="0" w:color="auto"/>
          </w:divBdr>
          <w:divsChild>
            <w:div w:id="1031148782">
              <w:marLeft w:val="0"/>
              <w:marRight w:val="0"/>
              <w:marTop w:val="0"/>
              <w:marBottom w:val="0"/>
              <w:divBdr>
                <w:top w:val="none" w:sz="0" w:space="0" w:color="auto"/>
                <w:left w:val="none" w:sz="0" w:space="0" w:color="auto"/>
                <w:bottom w:val="none" w:sz="0" w:space="0" w:color="auto"/>
                <w:right w:val="none" w:sz="0" w:space="0" w:color="auto"/>
              </w:divBdr>
              <w:divsChild>
                <w:div w:id="1031148785">
                  <w:marLeft w:val="0"/>
                  <w:marRight w:val="0"/>
                  <w:marTop w:val="0"/>
                  <w:marBottom w:val="0"/>
                  <w:divBdr>
                    <w:top w:val="none" w:sz="0" w:space="0" w:color="auto"/>
                    <w:left w:val="none" w:sz="0" w:space="0" w:color="auto"/>
                    <w:bottom w:val="none" w:sz="0" w:space="0" w:color="auto"/>
                    <w:right w:val="none" w:sz="0" w:space="0" w:color="auto"/>
                  </w:divBdr>
                </w:div>
                <w:div w:id="1031148791">
                  <w:marLeft w:val="0"/>
                  <w:marRight w:val="0"/>
                  <w:marTop w:val="0"/>
                  <w:marBottom w:val="0"/>
                  <w:divBdr>
                    <w:top w:val="none" w:sz="0" w:space="0" w:color="auto"/>
                    <w:left w:val="none" w:sz="0" w:space="0" w:color="auto"/>
                    <w:bottom w:val="none" w:sz="0" w:space="0" w:color="auto"/>
                    <w:right w:val="none" w:sz="0" w:space="0" w:color="auto"/>
                  </w:divBdr>
                </w:div>
                <w:div w:id="103114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148804">
      <w:marLeft w:val="0"/>
      <w:marRight w:val="0"/>
      <w:marTop w:val="0"/>
      <w:marBottom w:val="0"/>
      <w:divBdr>
        <w:top w:val="none" w:sz="0" w:space="0" w:color="auto"/>
        <w:left w:val="none" w:sz="0" w:space="0" w:color="auto"/>
        <w:bottom w:val="none" w:sz="0" w:space="0" w:color="auto"/>
        <w:right w:val="none" w:sz="0" w:space="0" w:color="auto"/>
      </w:divBdr>
    </w:div>
    <w:div w:id="1031148805">
      <w:marLeft w:val="0"/>
      <w:marRight w:val="0"/>
      <w:marTop w:val="0"/>
      <w:marBottom w:val="0"/>
      <w:divBdr>
        <w:top w:val="none" w:sz="0" w:space="0" w:color="auto"/>
        <w:left w:val="none" w:sz="0" w:space="0" w:color="auto"/>
        <w:bottom w:val="none" w:sz="0" w:space="0" w:color="auto"/>
        <w:right w:val="none" w:sz="0" w:space="0" w:color="auto"/>
      </w:divBdr>
    </w:div>
    <w:div w:id="1031148806">
      <w:marLeft w:val="0"/>
      <w:marRight w:val="0"/>
      <w:marTop w:val="0"/>
      <w:marBottom w:val="0"/>
      <w:divBdr>
        <w:top w:val="none" w:sz="0" w:space="0" w:color="auto"/>
        <w:left w:val="none" w:sz="0" w:space="0" w:color="auto"/>
        <w:bottom w:val="none" w:sz="0" w:space="0" w:color="auto"/>
        <w:right w:val="none" w:sz="0" w:space="0" w:color="auto"/>
      </w:divBdr>
    </w:div>
    <w:div w:id="1031148807">
      <w:marLeft w:val="0"/>
      <w:marRight w:val="0"/>
      <w:marTop w:val="0"/>
      <w:marBottom w:val="0"/>
      <w:divBdr>
        <w:top w:val="none" w:sz="0" w:space="0" w:color="auto"/>
        <w:left w:val="none" w:sz="0" w:space="0" w:color="auto"/>
        <w:bottom w:val="none" w:sz="0" w:space="0" w:color="auto"/>
        <w:right w:val="none" w:sz="0" w:space="0" w:color="auto"/>
      </w:divBdr>
    </w:div>
    <w:div w:id="1031148808">
      <w:marLeft w:val="0"/>
      <w:marRight w:val="0"/>
      <w:marTop w:val="0"/>
      <w:marBottom w:val="0"/>
      <w:divBdr>
        <w:top w:val="none" w:sz="0" w:space="0" w:color="auto"/>
        <w:left w:val="none" w:sz="0" w:space="0" w:color="auto"/>
        <w:bottom w:val="none" w:sz="0" w:space="0" w:color="auto"/>
        <w:right w:val="none" w:sz="0" w:space="0" w:color="auto"/>
      </w:divBdr>
    </w:div>
    <w:div w:id="1031148809">
      <w:marLeft w:val="0"/>
      <w:marRight w:val="0"/>
      <w:marTop w:val="0"/>
      <w:marBottom w:val="0"/>
      <w:divBdr>
        <w:top w:val="none" w:sz="0" w:space="0" w:color="auto"/>
        <w:left w:val="none" w:sz="0" w:space="0" w:color="auto"/>
        <w:bottom w:val="none" w:sz="0" w:space="0" w:color="auto"/>
        <w:right w:val="none" w:sz="0" w:space="0" w:color="auto"/>
      </w:divBdr>
    </w:div>
    <w:div w:id="1031148810">
      <w:marLeft w:val="0"/>
      <w:marRight w:val="0"/>
      <w:marTop w:val="0"/>
      <w:marBottom w:val="0"/>
      <w:divBdr>
        <w:top w:val="none" w:sz="0" w:space="0" w:color="auto"/>
        <w:left w:val="none" w:sz="0" w:space="0" w:color="auto"/>
        <w:bottom w:val="none" w:sz="0" w:space="0" w:color="auto"/>
        <w:right w:val="none" w:sz="0" w:space="0" w:color="auto"/>
      </w:divBdr>
    </w:div>
    <w:div w:id="1031148811">
      <w:marLeft w:val="0"/>
      <w:marRight w:val="0"/>
      <w:marTop w:val="0"/>
      <w:marBottom w:val="0"/>
      <w:divBdr>
        <w:top w:val="none" w:sz="0" w:space="0" w:color="auto"/>
        <w:left w:val="none" w:sz="0" w:space="0" w:color="auto"/>
        <w:bottom w:val="none" w:sz="0" w:space="0" w:color="auto"/>
        <w:right w:val="none" w:sz="0" w:space="0" w:color="auto"/>
      </w:divBdr>
    </w:div>
    <w:div w:id="10311488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450</Words>
  <Characters>2570</Characters>
  <Application>Microsoft Office Outlook</Application>
  <DocSecurity>0</DocSecurity>
  <Lines>0</Lines>
  <Paragraphs>0</Paragraphs>
  <ScaleCrop>false</ScaleCrop>
  <Company>Forest Service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Board Meeting – Minutes</dc:title>
  <dc:subject/>
  <dc:creator>tkellerman</dc:creator>
  <cp:keywords/>
  <dc:description/>
  <cp:lastModifiedBy>S</cp:lastModifiedBy>
  <cp:revision>2</cp:revision>
  <cp:lastPrinted>2013-08-16T13:24:00Z</cp:lastPrinted>
  <dcterms:created xsi:type="dcterms:W3CDTF">2014-05-12T01:33:00Z</dcterms:created>
  <dcterms:modified xsi:type="dcterms:W3CDTF">2014-05-12T01:33:00Z</dcterms:modified>
</cp:coreProperties>
</file>